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>Ревизионная комиссия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Заключение Ревизионной комиссии </w:t>
      </w:r>
      <w:proofErr w:type="gramStart"/>
      <w:r w:rsidRPr="00055A1C">
        <w:rPr>
          <w:rFonts w:ascii="Times New Roman" w:hAnsi="Times New Roman" w:cs="Times New Roman"/>
        </w:rPr>
        <w:t>муниципального</w:t>
      </w:r>
      <w:proofErr w:type="gramEnd"/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 на проект решения Собрания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 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Собрания представителей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="00741EBA"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proofErr w:type="spellStart"/>
      <w:r w:rsidR="00741EBA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741EBA">
        <w:rPr>
          <w:rFonts w:ascii="Times New Roman" w:hAnsi="Times New Roman" w:cs="Times New Roman"/>
          <w:b/>
          <w:sz w:val="28"/>
          <w:szCs w:val="28"/>
        </w:rPr>
        <w:t xml:space="preserve"> район от  21.12.2022г.  №  57</w:t>
      </w:r>
      <w:r w:rsidRPr="00055A1C">
        <w:rPr>
          <w:rFonts w:ascii="Times New Roman" w:hAnsi="Times New Roman" w:cs="Times New Roman"/>
          <w:b/>
          <w:sz w:val="28"/>
          <w:szCs w:val="28"/>
        </w:rPr>
        <w:t xml:space="preserve">-1 «О бюджете муниципального образования </w:t>
      </w:r>
      <w:proofErr w:type="spellStart"/>
      <w:r w:rsidRPr="00055A1C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331" w:rsidRPr="00055A1C" w:rsidRDefault="00741EBA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 на 2023 и на плановый период 2024и 2025</w:t>
      </w:r>
      <w:r w:rsidR="00C60331" w:rsidRPr="00055A1C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C60331" w:rsidRPr="00055A1C" w:rsidRDefault="00741EBA" w:rsidP="00C60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(3-е изм.</w:t>
      </w:r>
      <w:r w:rsidR="00C60331" w:rsidRPr="00055A1C">
        <w:rPr>
          <w:rFonts w:ascii="Times New Roman" w:hAnsi="Times New Roman" w:cs="Times New Roman"/>
          <w:sz w:val="28"/>
          <w:szCs w:val="28"/>
        </w:rPr>
        <w:t>)</w:t>
      </w: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55A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55A1C"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41EBA">
        <w:rPr>
          <w:rFonts w:ascii="Times New Roman" w:hAnsi="Times New Roman" w:cs="Times New Roman"/>
          <w:sz w:val="28"/>
          <w:szCs w:val="28"/>
        </w:rPr>
        <w:t xml:space="preserve">                              21.12.2023</w:t>
      </w:r>
      <w:r w:rsidRPr="00055A1C">
        <w:rPr>
          <w:rFonts w:ascii="Times New Roman" w:hAnsi="Times New Roman" w:cs="Times New Roman"/>
          <w:sz w:val="28"/>
          <w:szCs w:val="28"/>
        </w:rPr>
        <w:t>г.</w:t>
      </w: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Заключение подготовлено с учетом требований Бюджетного Кодекса Российской Федерации, Положения о «Бюджетном процессе в муниципальном образовании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от 01.03.2019 №7-2, Положения  «О Ревизионной комиссии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от 29.09.2021 №40-4.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В результате рассмотрения представленного проекта решения установлено следующее.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Проект решения Собрания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решение Собрания представителей муниципального о</w:t>
      </w:r>
      <w:r w:rsidR="005A3054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5A305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A3054">
        <w:rPr>
          <w:rFonts w:ascii="Times New Roman" w:hAnsi="Times New Roman" w:cs="Times New Roman"/>
          <w:sz w:val="28"/>
          <w:szCs w:val="28"/>
        </w:rPr>
        <w:t xml:space="preserve"> район от 21.12.2022 №57</w:t>
      </w:r>
      <w:r w:rsidRPr="00055A1C"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5A3054">
        <w:rPr>
          <w:rFonts w:ascii="Times New Roman" w:hAnsi="Times New Roman" w:cs="Times New Roman"/>
          <w:sz w:val="28"/>
          <w:szCs w:val="28"/>
        </w:rPr>
        <w:t>3 год и на плановый период 2024 и 2025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 представлен в Ревизионную комиссию своевременно.     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ab/>
        <w:t>По результатам проверки внесённых изменений в бюджет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составлены сравнительные таблицы уточнен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ий за период с января по декабрь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года по доходам и расходам бюджета.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Проектом решения вносятся изменения в бюджет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2023год в части сокращения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доходов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 уточненным назначениям  на 982,6тыс</w:t>
      </w:r>
      <w:proofErr w:type="gram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 и сокращения расходов  к уточненным назначениям на 3063,9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тыс.рублей.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Размер дефицита бюджета на 2023год определен в размере 31741,9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ублей.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lastRenderedPageBreak/>
        <w:t xml:space="preserve">           Решением предусматривается считать неотъемлемой частью следующее;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№1 «Новая редакция Приложения №1 «Доходы бюджета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по группам, подгруппам и статьям классификации доходов бюдже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тов Российской Федерации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к решению Собрания представителей муниципального об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разования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 от 21.12.2022 №57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и на плановый период 2024 и 2025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годов»;</w:t>
      </w:r>
      <w:proofErr w:type="gramEnd"/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 приложение №3 «Новая редакция Приложения №6 «Распределение бюджетных ассигнований бюджета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по разделам, подразделам, целевым статьям, группам видов расходов классификации расходов бюджета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район» к решению Собрания представителей муниципального о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бразования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21.12.2022 №57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год и на плановый период 2024 и 2025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  <w:proofErr w:type="gramEnd"/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№4 «Новая редакция Приложение №2 «Ведомственная структура расходов бюджета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 к решению Собрания представителей муниципального о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бразования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21.12.2022 №57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год и на плановый период 2024 и 2025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13 «Новая редакция Приложение №5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«Размер межбюджетных трансфертов, передаваемых из бюджетов поселений бюдже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ту муниципального района на 2023 год и на плановый период 2024 и 2025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годов на осуществление полномочий по решению вопросов местного значения в соответстви</w:t>
      </w:r>
      <w:r w:rsidR="00EC1560"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и с заключенными Соглашениями».</w:t>
      </w:r>
    </w:p>
    <w:p w:rsidR="00C60331" w:rsidRPr="00055A1C" w:rsidRDefault="00C60331" w:rsidP="00C60331">
      <w:pPr>
        <w:spacing w:after="0"/>
        <w:jc w:val="center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Доходы бюджета муниципального образования </w:t>
      </w:r>
    </w:p>
    <w:p w:rsidR="00C60331" w:rsidRPr="00055A1C" w:rsidRDefault="005A3054" w:rsidP="00EC1560">
      <w:pPr>
        <w:spacing w:after="0"/>
        <w:jc w:val="center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>Воловский</w:t>
      </w:r>
      <w:proofErr w:type="spellEnd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район на 2023</w:t>
      </w:r>
      <w:r w:rsidR="00EC1560" w:rsidRPr="00055A1C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год.</w:t>
      </w:r>
    </w:p>
    <w:p w:rsidR="007D2CDF" w:rsidRPr="00A865D6" w:rsidRDefault="00A865D6" w:rsidP="00A865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</w:p>
    <w:p w:rsidR="00C60331" w:rsidRPr="00055A1C" w:rsidRDefault="00C60331" w:rsidP="00C6033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A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055A1C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2158"/>
        <w:gridCol w:w="2040"/>
        <w:gridCol w:w="1449"/>
        <w:gridCol w:w="1651"/>
      </w:tblGrid>
      <w:tr w:rsidR="00C60331" w:rsidRPr="00055A1C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8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Утвержденный бюджет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Собрания представителей</w:t>
            </w:r>
          </w:p>
          <w:p w:rsidR="00C60331" w:rsidRPr="00A865D6" w:rsidRDefault="007D2CDF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от 21.12.2022г. №57</w:t>
            </w:r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-1(</w:t>
            </w:r>
            <w:proofErr w:type="spellStart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Уточнение бюджета </w:t>
            </w: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Собрания предс</w:t>
            </w:r>
            <w:r w:rsidR="007D2CDF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авителей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от___№___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Удельный вес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Отклонения от данных </w:t>
            </w:r>
            <w:proofErr w:type="gram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утвержден</w:t>
            </w:r>
            <w:proofErr w:type="gram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бюджета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(+,-)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60331" w:rsidRPr="00055A1C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доходов, в том числе:</w:t>
            </w:r>
          </w:p>
        </w:tc>
        <w:tc>
          <w:tcPr>
            <w:tcW w:w="2158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557335,2</w:t>
            </w:r>
          </w:p>
        </w:tc>
        <w:tc>
          <w:tcPr>
            <w:tcW w:w="2040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574363,6</w:t>
            </w:r>
          </w:p>
        </w:tc>
        <w:tc>
          <w:tcPr>
            <w:tcW w:w="1449" w:type="dxa"/>
          </w:tcPr>
          <w:p w:rsidR="00C60331" w:rsidRPr="00A865D6" w:rsidRDefault="00C60331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  <w:tc>
          <w:tcPr>
            <w:tcW w:w="1651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17028,4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2158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203595,5</w:t>
            </w:r>
          </w:p>
        </w:tc>
        <w:tc>
          <w:tcPr>
            <w:tcW w:w="2040" w:type="dxa"/>
          </w:tcPr>
          <w:p w:rsidR="00C60331" w:rsidRPr="00A865D6" w:rsidRDefault="007D2CDF" w:rsidP="007D2CDF">
            <w:pPr>
              <w:pStyle w:val="a3"/>
              <w:tabs>
                <w:tab w:val="right" w:pos="1824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201035,3</w:t>
            </w:r>
          </w:p>
        </w:tc>
        <w:tc>
          <w:tcPr>
            <w:tcW w:w="1449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35,0</w:t>
            </w:r>
          </w:p>
        </w:tc>
        <w:tc>
          <w:tcPr>
            <w:tcW w:w="1651" w:type="dxa"/>
          </w:tcPr>
          <w:p w:rsidR="00C60331" w:rsidRPr="00A865D6" w:rsidRDefault="00C60331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D2CDF"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2560,2</w:t>
            </w:r>
          </w:p>
          <w:p w:rsidR="00C60331" w:rsidRPr="00A865D6" w:rsidRDefault="00C60331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8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353739,7</w:t>
            </w:r>
          </w:p>
        </w:tc>
        <w:tc>
          <w:tcPr>
            <w:tcW w:w="2040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373328,3</w:t>
            </w:r>
          </w:p>
        </w:tc>
        <w:tc>
          <w:tcPr>
            <w:tcW w:w="1449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65,0</w:t>
            </w:r>
          </w:p>
        </w:tc>
        <w:tc>
          <w:tcPr>
            <w:tcW w:w="1651" w:type="dxa"/>
          </w:tcPr>
          <w:p w:rsidR="00C60331" w:rsidRPr="00A865D6" w:rsidRDefault="007D2CDF" w:rsidP="007D2C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iCs/>
                <w:sz w:val="24"/>
                <w:szCs w:val="24"/>
              </w:rPr>
              <w:t>19588,6</w:t>
            </w:r>
          </w:p>
        </w:tc>
      </w:tr>
    </w:tbl>
    <w:p w:rsidR="00C60331" w:rsidRPr="002906CA" w:rsidRDefault="00C60331" w:rsidP="00A865D6">
      <w:pPr>
        <w:pStyle w:val="a3"/>
        <w:spacing w:line="276" w:lineRule="auto"/>
        <w:rPr>
          <w:rFonts w:ascii="Arial" w:hAnsi="Arial" w:cs="Arial"/>
          <w:sz w:val="20"/>
          <w:szCs w:val="20"/>
        </w:rPr>
      </w:pPr>
    </w:p>
    <w:p w:rsidR="00C6033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Общая сумма собственных доходов бюджета муниципального образования </w:t>
      </w:r>
      <w:proofErr w:type="spellStart"/>
      <w:r w:rsidRPr="00055A1C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</w:t>
      </w:r>
      <w:r w:rsidR="00ED78EB">
        <w:rPr>
          <w:rFonts w:ascii="Times New Roman" w:hAnsi="Times New Roman" w:cs="Times New Roman"/>
          <w:bCs/>
          <w:iCs/>
          <w:sz w:val="28"/>
          <w:szCs w:val="28"/>
        </w:rPr>
        <w:t>йон по сравнению с первоначальным</w:t>
      </w:r>
      <w:bookmarkStart w:id="0" w:name="_GoBack"/>
      <w:bookmarkEnd w:id="0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</w:t>
      </w:r>
      <w:r w:rsidR="007D2CDF">
        <w:rPr>
          <w:rFonts w:ascii="Times New Roman" w:hAnsi="Times New Roman" w:cs="Times New Roman"/>
          <w:bCs/>
          <w:iCs/>
          <w:sz w:val="28"/>
          <w:szCs w:val="28"/>
        </w:rPr>
        <w:t>вержденным бюджетом уменьшилась на 2560,2тыс</w:t>
      </w:r>
      <w:proofErr w:type="gramStart"/>
      <w:r w:rsidR="007D2CDF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D2CDF">
        <w:rPr>
          <w:rFonts w:ascii="Times New Roman" w:hAnsi="Times New Roman" w:cs="Times New Roman"/>
          <w:bCs/>
          <w:iCs/>
          <w:sz w:val="28"/>
          <w:szCs w:val="28"/>
        </w:rPr>
        <w:t>ублей. Безвозмездные поступления увеличились на 19588,6тыс</w:t>
      </w:r>
      <w:proofErr w:type="gramStart"/>
      <w:r w:rsidR="007D2CDF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D2CDF">
        <w:rPr>
          <w:rFonts w:ascii="Times New Roman" w:hAnsi="Times New Roman" w:cs="Times New Roman"/>
          <w:bCs/>
          <w:iCs/>
          <w:sz w:val="28"/>
          <w:szCs w:val="28"/>
        </w:rPr>
        <w:t>ублей.</w:t>
      </w:r>
    </w:p>
    <w:p w:rsidR="00A865D6" w:rsidRDefault="00A865D6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Доходы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 на 2023 год составили 574363,6тыс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ублей. Доходная часть бюджета уменьшилась на 982,6тыс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ублей по сравнению с утвержденным бюджетом, в том числе за счет уменьшения поступлений по налоговым и неналоговым доходам на 14479,1тыс.рублей;</w:t>
      </w:r>
    </w:p>
    <w:p w:rsidR="00A865D6" w:rsidRPr="00055A1C" w:rsidRDefault="00A865D6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уменьшения межбюджетных трансфертов на осуществление переданных полномочий из бюджетов поселений на 2842,2тыс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ублей;</w:t>
      </w:r>
    </w:p>
    <w:p w:rsidR="00C60331" w:rsidRPr="00055A1C" w:rsidRDefault="00A865D6" w:rsidP="00C603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увеличились поступления  средств из бюджета области на 16334,5тыс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ублей; </w:t>
      </w:r>
    </w:p>
    <w:p w:rsidR="00C60331" w:rsidRPr="00055A1C" w:rsidRDefault="00A865D6" w:rsidP="00EC15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4,2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ты</w:t>
      </w:r>
      <w:r>
        <w:rPr>
          <w:rFonts w:ascii="Times New Roman" w:hAnsi="Times New Roman" w:cs="Times New Roman"/>
          <w:sz w:val="28"/>
          <w:szCs w:val="28"/>
          <w:lang w:eastAsia="ru-RU"/>
        </w:rPr>
        <w:t>с. рублей увеличились поступления от денежных пожертвований</w:t>
      </w:r>
      <w:r w:rsidR="00EC1560"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60331" w:rsidRPr="00055A1C" w:rsidRDefault="00C60331" w:rsidP="00C6033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Сравнительный анализ изменений доходной части бюджета МО</w:t>
      </w:r>
    </w:p>
    <w:p w:rsidR="00C60331" w:rsidRPr="00055A1C" w:rsidRDefault="00707115" w:rsidP="00C6033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 на 2023</w:t>
      </w:r>
      <w:r w:rsidR="00C60331" w:rsidRPr="0005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C60331" w:rsidRPr="00EC1560" w:rsidRDefault="00EC1560" w:rsidP="00EC1560">
      <w:pPr>
        <w:pStyle w:val="a3"/>
        <w:spacing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055A1C">
        <w:rPr>
          <w:rFonts w:ascii="Times New Roman" w:hAnsi="Times New Roman" w:cs="Times New Roman"/>
          <w:b/>
          <w:bCs/>
          <w:iCs/>
          <w:sz w:val="28"/>
          <w:szCs w:val="28"/>
        </w:rPr>
        <w:t>Таблица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2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</w:t>
      </w:r>
      <w:r w:rsidR="00C60331" w:rsidRPr="002506D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</w:t>
      </w:r>
    </w:p>
    <w:p w:rsidR="00C60331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2"/>
        <w:gridCol w:w="2024"/>
        <w:gridCol w:w="2024"/>
        <w:gridCol w:w="1364"/>
        <w:gridCol w:w="1546"/>
      </w:tblGrid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Утвержденный  бюджет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</w:rPr>
              <w:t>. Собрания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представителей</w:t>
            </w:r>
          </w:p>
          <w:p w:rsidR="00C60331" w:rsidRPr="002D3956" w:rsidRDefault="00707115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21</w:t>
            </w:r>
            <w:r w:rsidR="00C60331">
              <w:rPr>
                <w:rFonts w:ascii="Arial" w:hAnsi="Arial" w:cs="Arial"/>
                <w:b/>
              </w:rPr>
              <w:t>.</w:t>
            </w:r>
            <w:r w:rsidR="00C60331" w:rsidRPr="002D3956">
              <w:rPr>
                <w:rFonts w:ascii="Arial" w:hAnsi="Arial" w:cs="Arial"/>
                <w:b/>
              </w:rPr>
              <w:t>12.</w:t>
            </w:r>
            <w:r>
              <w:rPr>
                <w:rFonts w:ascii="Arial" w:hAnsi="Arial" w:cs="Arial"/>
                <w:b/>
              </w:rPr>
              <w:t>2022. №57</w:t>
            </w:r>
            <w:r w:rsidR="00C60331">
              <w:rPr>
                <w:rFonts w:ascii="Arial" w:hAnsi="Arial" w:cs="Arial"/>
                <w:b/>
              </w:rPr>
              <w:t>-</w:t>
            </w:r>
            <w:r w:rsidR="00C60331" w:rsidRPr="002D3956">
              <w:rPr>
                <w:rFonts w:ascii="Arial" w:hAnsi="Arial" w:cs="Arial"/>
                <w:b/>
              </w:rPr>
              <w:t>1 (</w:t>
            </w:r>
            <w:proofErr w:type="spellStart"/>
            <w:r w:rsidR="00C60331"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="00C60331" w:rsidRPr="002D3956">
              <w:rPr>
                <w:rFonts w:ascii="Arial" w:hAnsi="Arial" w:cs="Arial"/>
                <w:b/>
              </w:rPr>
              <w:t>.р</w:t>
            </w:r>
            <w:proofErr w:type="gramEnd"/>
            <w:r w:rsidR="00C60331"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="00C60331"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Уточнение бюджета </w:t>
            </w: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</w:rPr>
              <w:t>обрания</w:t>
            </w:r>
            <w:proofErr w:type="spellEnd"/>
            <w:r w:rsidRPr="002D3956">
              <w:rPr>
                <w:rFonts w:ascii="Arial" w:hAnsi="Arial" w:cs="Arial"/>
                <w:b/>
              </w:rPr>
              <w:t xml:space="preserve"> представителей от______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№___(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Удельный вес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Отклонение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от данных </w:t>
            </w:r>
            <w:proofErr w:type="gramStart"/>
            <w:r w:rsidRPr="002D3956">
              <w:rPr>
                <w:rFonts w:ascii="Arial" w:hAnsi="Arial" w:cs="Arial"/>
                <w:b/>
              </w:rPr>
              <w:t>утвержден</w:t>
            </w:r>
            <w:proofErr w:type="gramEnd"/>
            <w:r w:rsidRPr="002D3956">
              <w:rPr>
                <w:rFonts w:ascii="Arial" w:hAnsi="Arial" w:cs="Arial"/>
                <w:b/>
              </w:rPr>
              <w:t>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(+,_)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C60331" w:rsidRPr="00DE022C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2C">
              <w:rPr>
                <w:rFonts w:ascii="Times New Roman" w:hAnsi="Times New Roman" w:cs="Times New Roman"/>
                <w:b/>
                <w:sz w:val="24"/>
                <w:szCs w:val="24"/>
              </w:rPr>
              <w:t>215514,4</w:t>
            </w:r>
          </w:p>
          <w:p w:rsidR="00C60331" w:rsidRPr="00DE022C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60331" w:rsidRPr="00373AD7" w:rsidRDefault="00373AD7" w:rsidP="00373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201035,3</w:t>
            </w:r>
          </w:p>
        </w:tc>
        <w:tc>
          <w:tcPr>
            <w:tcW w:w="1364" w:type="dxa"/>
          </w:tcPr>
          <w:p w:rsidR="00C60331" w:rsidRPr="00373AD7" w:rsidRDefault="00D67CF4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  <w:p w:rsidR="00C60331" w:rsidRPr="00373AD7" w:rsidRDefault="00C60331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373AD7" w:rsidRDefault="006D7955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-14479,1</w:t>
            </w:r>
          </w:p>
          <w:p w:rsidR="00C60331" w:rsidRPr="00373AD7" w:rsidRDefault="00C60331" w:rsidP="00D67CF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прибыль</w:t>
            </w:r>
          </w:p>
        </w:tc>
        <w:tc>
          <w:tcPr>
            <w:tcW w:w="2024" w:type="dxa"/>
          </w:tcPr>
          <w:p w:rsidR="00C60331" w:rsidRPr="00DE022C" w:rsidRDefault="00AE0269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100764,8</w:t>
            </w: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b/>
                <w:sz w:val="24"/>
                <w:szCs w:val="24"/>
              </w:rPr>
              <w:t>100764,8</w:t>
            </w:r>
          </w:p>
        </w:tc>
        <w:tc>
          <w:tcPr>
            <w:tcW w:w="1364" w:type="dxa"/>
          </w:tcPr>
          <w:p w:rsidR="00C60331" w:rsidRPr="00373AD7" w:rsidRDefault="006D7955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546" w:type="dxa"/>
          </w:tcPr>
          <w:p w:rsidR="00C60331" w:rsidRPr="00373AD7" w:rsidRDefault="00C60331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товары, работы и услуги</w:t>
            </w:r>
          </w:p>
        </w:tc>
        <w:tc>
          <w:tcPr>
            <w:tcW w:w="2024" w:type="dxa"/>
          </w:tcPr>
          <w:p w:rsidR="00C60331" w:rsidRPr="00DE022C" w:rsidRDefault="00AE0269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15695,0</w:t>
            </w: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15695,0</w:t>
            </w:r>
          </w:p>
        </w:tc>
        <w:tc>
          <w:tcPr>
            <w:tcW w:w="1364" w:type="dxa"/>
          </w:tcPr>
          <w:p w:rsidR="00C60331" w:rsidRPr="00373AD7" w:rsidRDefault="006D7955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546" w:type="dxa"/>
          </w:tcPr>
          <w:p w:rsidR="00C60331" w:rsidRPr="00373AD7" w:rsidRDefault="00C60331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787314">
              <w:rPr>
                <w:rFonts w:ascii="Arial" w:hAnsi="Arial" w:cs="Arial"/>
                <w:b/>
                <w:sz w:val="24"/>
                <w:szCs w:val="24"/>
              </w:rPr>
              <w:t xml:space="preserve">алоги на совокупный доход, </w:t>
            </w:r>
          </w:p>
        </w:tc>
        <w:tc>
          <w:tcPr>
            <w:tcW w:w="2024" w:type="dxa"/>
          </w:tcPr>
          <w:p w:rsidR="00C60331" w:rsidRPr="00DE022C" w:rsidRDefault="00DE022C" w:rsidP="00373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2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25844,5</w:t>
            </w: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23020,6</w:t>
            </w:r>
          </w:p>
        </w:tc>
        <w:tc>
          <w:tcPr>
            <w:tcW w:w="1364" w:type="dxa"/>
          </w:tcPr>
          <w:p w:rsidR="00C60331" w:rsidRPr="00373AD7" w:rsidRDefault="00D67CF4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546" w:type="dxa"/>
          </w:tcPr>
          <w:p w:rsidR="00C60331" w:rsidRPr="00373AD7" w:rsidRDefault="00C60331" w:rsidP="00D67C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022C">
              <w:rPr>
                <w:rFonts w:ascii="Times New Roman" w:hAnsi="Times New Roman" w:cs="Times New Roman"/>
                <w:b/>
                <w:sz w:val="24"/>
                <w:szCs w:val="24"/>
              </w:rPr>
              <w:t>2823,9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-налоги на имущество, в </w:t>
            </w:r>
            <w:proofErr w:type="spellStart"/>
            <w:r w:rsidRPr="002D3956">
              <w:rPr>
                <w:rFonts w:ascii="Arial" w:hAnsi="Arial" w:cs="Arial"/>
                <w:b/>
              </w:rPr>
              <w:t>т</w:t>
            </w:r>
            <w:proofErr w:type="gramStart"/>
            <w:r w:rsidRPr="002D3956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27000,0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19600,0</w:t>
            </w:r>
          </w:p>
        </w:tc>
        <w:tc>
          <w:tcPr>
            <w:tcW w:w="1364" w:type="dxa"/>
          </w:tcPr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AD7">
              <w:rPr>
                <w:rFonts w:ascii="Times New Roman" w:hAnsi="Times New Roman" w:cs="Times New Roman"/>
                <w:b/>
              </w:rPr>
              <w:t>-</w:t>
            </w:r>
            <w:r w:rsidR="00DE022C">
              <w:rPr>
                <w:rFonts w:ascii="Times New Roman" w:hAnsi="Times New Roman" w:cs="Times New Roman"/>
                <w:b/>
              </w:rPr>
              <w:t>7400,0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-государственная </w:t>
            </w:r>
            <w:r w:rsidRPr="002D3956">
              <w:rPr>
                <w:rFonts w:ascii="Arial" w:hAnsi="Arial" w:cs="Arial"/>
                <w:b/>
              </w:rPr>
              <w:lastRenderedPageBreak/>
              <w:t>пошлина</w:t>
            </w:r>
          </w:p>
        </w:tc>
        <w:tc>
          <w:tcPr>
            <w:tcW w:w="2024" w:type="dxa"/>
          </w:tcPr>
          <w:p w:rsidR="00C60331" w:rsidRPr="00373AD7" w:rsidRDefault="00DE022C" w:rsidP="00373AD7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985,2</w:t>
            </w: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1068,6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</w:tcPr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0,2</w:t>
            </w:r>
          </w:p>
        </w:tc>
        <w:tc>
          <w:tcPr>
            <w:tcW w:w="1546" w:type="dxa"/>
          </w:tcPr>
          <w:p w:rsidR="00C60331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83,4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lastRenderedPageBreak/>
              <w:t xml:space="preserve">-доходы от использования имущества, </w:t>
            </w:r>
            <w:proofErr w:type="spellStart"/>
            <w:r w:rsidRPr="002D3956">
              <w:rPr>
                <w:rFonts w:ascii="Arial" w:hAnsi="Arial" w:cs="Arial"/>
                <w:b/>
              </w:rPr>
              <w:t>наход</w:t>
            </w:r>
            <w:proofErr w:type="gramStart"/>
            <w:r w:rsidRPr="002D3956">
              <w:rPr>
                <w:rFonts w:ascii="Arial" w:hAnsi="Arial" w:cs="Arial"/>
                <w:b/>
              </w:rPr>
              <w:t>.в</w:t>
            </w:r>
            <w:proofErr w:type="spellEnd"/>
            <w:proofErr w:type="gramEnd"/>
            <w:r w:rsidRPr="002D3956">
              <w:rPr>
                <w:rFonts w:ascii="Arial" w:hAnsi="Arial" w:cs="Arial"/>
                <w:b/>
              </w:rPr>
              <w:t xml:space="preserve"> государственной и </w:t>
            </w:r>
            <w:proofErr w:type="spellStart"/>
            <w:r w:rsidRPr="002D3956">
              <w:rPr>
                <w:rFonts w:ascii="Arial" w:hAnsi="Arial" w:cs="Arial"/>
                <w:b/>
              </w:rPr>
              <w:t>муниц.собственности</w:t>
            </w:r>
            <w:proofErr w:type="spellEnd"/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022C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13189,2</w:t>
            </w:r>
          </w:p>
        </w:tc>
        <w:tc>
          <w:tcPr>
            <w:tcW w:w="202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13349,7</w:t>
            </w:r>
          </w:p>
        </w:tc>
        <w:tc>
          <w:tcPr>
            <w:tcW w:w="1364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7CF4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546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160,5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 платежи при пользовании земельными ресурсами</w:t>
            </w:r>
          </w:p>
        </w:tc>
        <w:tc>
          <w:tcPr>
            <w:tcW w:w="2024" w:type="dxa"/>
          </w:tcPr>
          <w:p w:rsidR="00C60331" w:rsidRPr="00373AD7" w:rsidRDefault="00DE022C" w:rsidP="00373AD7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120,6</w:t>
            </w:r>
          </w:p>
          <w:p w:rsidR="00C60331" w:rsidRPr="00373AD7" w:rsidRDefault="00C60331" w:rsidP="00373AD7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106,8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</w:tcPr>
          <w:p w:rsidR="00C60331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6" w:type="dxa"/>
          </w:tcPr>
          <w:p w:rsidR="00C60331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-13,8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-доходы от оказания платных услуг и компенсация затрат государства</w:t>
            </w:r>
          </w:p>
        </w:tc>
        <w:tc>
          <w:tcPr>
            <w:tcW w:w="2024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022C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24268,1</w:t>
            </w:r>
          </w:p>
        </w:tc>
        <w:tc>
          <w:tcPr>
            <w:tcW w:w="202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20302,4</w:t>
            </w:r>
          </w:p>
        </w:tc>
        <w:tc>
          <w:tcPr>
            <w:tcW w:w="136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546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AD7">
              <w:rPr>
                <w:rFonts w:ascii="Times New Roman" w:hAnsi="Times New Roman" w:cs="Times New Roman"/>
                <w:b/>
              </w:rPr>
              <w:t>-</w:t>
            </w:r>
            <w:r w:rsidR="00DE022C">
              <w:rPr>
                <w:rFonts w:ascii="Times New Roman" w:hAnsi="Times New Roman" w:cs="Times New Roman"/>
                <w:b/>
              </w:rPr>
              <w:t>3965,7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 доходы от продажи мат. и </w:t>
            </w:r>
            <w:proofErr w:type="spellStart"/>
            <w:r w:rsidRPr="002D3956">
              <w:rPr>
                <w:rFonts w:ascii="Arial" w:hAnsi="Arial" w:cs="Arial"/>
                <w:b/>
              </w:rPr>
              <w:t>немат</w:t>
            </w:r>
            <w:proofErr w:type="spellEnd"/>
            <w:r w:rsidRPr="002D3956">
              <w:rPr>
                <w:rFonts w:ascii="Arial" w:hAnsi="Arial" w:cs="Arial"/>
                <w:b/>
              </w:rPr>
              <w:t>. активов</w:t>
            </w:r>
          </w:p>
        </w:tc>
        <w:tc>
          <w:tcPr>
            <w:tcW w:w="2024" w:type="dxa"/>
          </w:tcPr>
          <w:p w:rsidR="00C60331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7150,0</w:t>
            </w:r>
          </w:p>
        </w:tc>
        <w:tc>
          <w:tcPr>
            <w:tcW w:w="2024" w:type="dxa"/>
          </w:tcPr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6595,0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</w:tcPr>
          <w:p w:rsidR="00C60331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AD7">
              <w:rPr>
                <w:rFonts w:ascii="Times New Roman" w:hAnsi="Times New Roman" w:cs="Times New Roman"/>
                <w:b/>
              </w:rPr>
              <w:t>-</w:t>
            </w:r>
            <w:r w:rsidR="00DE022C">
              <w:rPr>
                <w:rFonts w:ascii="Times New Roman" w:hAnsi="Times New Roman" w:cs="Times New Roman"/>
                <w:b/>
              </w:rPr>
              <w:t>555,0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-штрафы, санкции, возмещение ущерба</w:t>
            </w:r>
          </w:p>
        </w:tc>
        <w:tc>
          <w:tcPr>
            <w:tcW w:w="2024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022C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496,9</w:t>
            </w:r>
          </w:p>
        </w:tc>
        <w:tc>
          <w:tcPr>
            <w:tcW w:w="202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373AD7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364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D7955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546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022C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35,4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2024" w:type="dxa"/>
          </w:tcPr>
          <w:p w:rsidR="00C60331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359831,8</w:t>
            </w:r>
          </w:p>
        </w:tc>
        <w:tc>
          <w:tcPr>
            <w:tcW w:w="2024" w:type="dxa"/>
          </w:tcPr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373328,3</w:t>
            </w:r>
          </w:p>
        </w:tc>
        <w:tc>
          <w:tcPr>
            <w:tcW w:w="1364" w:type="dxa"/>
          </w:tcPr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546" w:type="dxa"/>
          </w:tcPr>
          <w:p w:rsidR="00C60331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13496,5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-дотации бюджетам бюджетной системы</w:t>
            </w:r>
          </w:p>
        </w:tc>
        <w:tc>
          <w:tcPr>
            <w:tcW w:w="2024" w:type="dxa"/>
          </w:tcPr>
          <w:p w:rsidR="00C60331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57678,9</w:t>
            </w:r>
          </w:p>
        </w:tc>
        <w:tc>
          <w:tcPr>
            <w:tcW w:w="2024" w:type="dxa"/>
          </w:tcPr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60470,7</w:t>
            </w:r>
          </w:p>
        </w:tc>
        <w:tc>
          <w:tcPr>
            <w:tcW w:w="1364" w:type="dxa"/>
          </w:tcPr>
          <w:p w:rsidR="00C60331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46" w:type="dxa"/>
          </w:tcPr>
          <w:p w:rsidR="00C60331" w:rsidRPr="00373AD7" w:rsidRDefault="0078731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2791,8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субсидии бюджетам бюджетной системы</w:t>
            </w:r>
          </w:p>
        </w:tc>
        <w:tc>
          <w:tcPr>
            <w:tcW w:w="2024" w:type="dxa"/>
          </w:tcPr>
          <w:p w:rsidR="00C60331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E62E0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78981,6</w:t>
            </w:r>
          </w:p>
        </w:tc>
        <w:tc>
          <w:tcPr>
            <w:tcW w:w="202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76919,0</w:t>
            </w:r>
          </w:p>
        </w:tc>
        <w:tc>
          <w:tcPr>
            <w:tcW w:w="136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46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DE022C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-2062,6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субвенции бюджетам бюджетной системы</w:t>
            </w:r>
          </w:p>
        </w:tc>
        <w:tc>
          <w:tcPr>
            <w:tcW w:w="202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194697,7</w:t>
            </w:r>
          </w:p>
        </w:tc>
        <w:tc>
          <w:tcPr>
            <w:tcW w:w="202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208908,5</w:t>
            </w:r>
          </w:p>
        </w:tc>
        <w:tc>
          <w:tcPr>
            <w:tcW w:w="1364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6D7955" w:rsidP="00373A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36,3</w:t>
            </w:r>
          </w:p>
        </w:tc>
        <w:tc>
          <w:tcPr>
            <w:tcW w:w="1546" w:type="dxa"/>
          </w:tcPr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0331" w:rsidRPr="00373AD7" w:rsidRDefault="0078731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14210,8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2024" w:type="dxa"/>
          </w:tcPr>
          <w:p w:rsidR="00C60331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28470,3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60331" w:rsidRPr="00373AD7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27022,8</w:t>
            </w:r>
          </w:p>
        </w:tc>
        <w:tc>
          <w:tcPr>
            <w:tcW w:w="1364" w:type="dxa"/>
          </w:tcPr>
          <w:p w:rsidR="00C60331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46" w:type="dxa"/>
          </w:tcPr>
          <w:p w:rsidR="00C60331" w:rsidRPr="00373AD7" w:rsidRDefault="0078731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-1447,5</w:t>
            </w:r>
          </w:p>
          <w:p w:rsidR="00C60331" w:rsidRPr="00373AD7" w:rsidRDefault="00C60331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CF4" w:rsidRPr="002D3956" w:rsidTr="003D4CA6">
        <w:tc>
          <w:tcPr>
            <w:tcW w:w="2612" w:type="dxa"/>
          </w:tcPr>
          <w:p w:rsidR="00D67CF4" w:rsidRPr="002D3956" w:rsidRDefault="00D67CF4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24" w:type="dxa"/>
          </w:tcPr>
          <w:p w:rsidR="00D67CF4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E62E0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24" w:type="dxa"/>
          </w:tcPr>
          <w:p w:rsidR="00D67CF4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67CF4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364" w:type="dxa"/>
          </w:tcPr>
          <w:p w:rsidR="00D67CF4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955" w:rsidRPr="00373AD7" w:rsidRDefault="006D7955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</w:tcPr>
          <w:p w:rsidR="00D67CF4" w:rsidRDefault="00D67CF4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E62E0" w:rsidRPr="00373AD7" w:rsidRDefault="004E62E0" w:rsidP="00373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24" w:type="dxa"/>
          </w:tcPr>
          <w:p w:rsidR="00C60331" w:rsidRPr="002D3956" w:rsidRDefault="006D7955" w:rsidP="00373AD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575346,2</w:t>
            </w:r>
          </w:p>
        </w:tc>
        <w:tc>
          <w:tcPr>
            <w:tcW w:w="2024" w:type="dxa"/>
          </w:tcPr>
          <w:p w:rsidR="00C60331" w:rsidRPr="002D3956" w:rsidRDefault="00D67CF4" w:rsidP="00373AD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574363,6</w:t>
            </w:r>
          </w:p>
        </w:tc>
        <w:tc>
          <w:tcPr>
            <w:tcW w:w="1364" w:type="dxa"/>
          </w:tcPr>
          <w:p w:rsidR="00C60331" w:rsidRPr="002D3956" w:rsidRDefault="00C60331" w:rsidP="00373AD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2D3956" w:rsidRDefault="006D7955" w:rsidP="00373AD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-982,6</w:t>
            </w:r>
          </w:p>
        </w:tc>
      </w:tr>
    </w:tbl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Pr="00055A1C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31" w:rsidRPr="00055A1C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AE0269">
        <w:rPr>
          <w:rFonts w:ascii="Times New Roman" w:hAnsi="Times New Roman" w:cs="Times New Roman"/>
          <w:sz w:val="28"/>
          <w:szCs w:val="28"/>
          <w:lang w:eastAsia="ru-RU"/>
        </w:rPr>
        <w:t>езвозмездные поступления на 2023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год увеличились  по сравнению с у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твержденным бюджетом 13496,5тыс</w:t>
      </w:r>
      <w:proofErr w:type="gramStart"/>
      <w:r w:rsidR="00784EA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84EA3">
        <w:rPr>
          <w:rFonts w:ascii="Times New Roman" w:hAnsi="Times New Roman" w:cs="Times New Roman"/>
          <w:sz w:val="28"/>
          <w:szCs w:val="28"/>
          <w:lang w:eastAsia="ru-RU"/>
        </w:rPr>
        <w:t>ублей и составили 373328,3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из них дотации  бюджетам бюдже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 xml:space="preserve">тной системы  по сравнению с 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утв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ержденным бюджетом увеличились на 2791,8тыс.рублей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составили соответственно 60470,7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>тыс.рублей.</w:t>
      </w:r>
    </w:p>
    <w:p w:rsidR="00C60331" w:rsidRPr="00055A1C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Доходы по субсидиям бюджетам бюджетной систе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 xml:space="preserve">мы по отношению к  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твержденному бюджету уменьшились на 2062,6тыс</w:t>
      </w:r>
      <w:proofErr w:type="gramStart"/>
      <w:r w:rsidR="00784EA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84EA3">
        <w:rPr>
          <w:rFonts w:ascii="Times New Roman" w:hAnsi="Times New Roman" w:cs="Times New Roman"/>
          <w:sz w:val="28"/>
          <w:szCs w:val="28"/>
          <w:lang w:eastAsia="ru-RU"/>
        </w:rPr>
        <w:t>ублей и составили 76919,0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>тыс.рублей.</w:t>
      </w:r>
    </w:p>
    <w:p w:rsidR="00C60331" w:rsidRPr="00055A1C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sz w:val="28"/>
          <w:szCs w:val="28"/>
          <w:lang w:eastAsia="ru-RU"/>
        </w:rPr>
        <w:t>Субвенци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и  по сравнению с утвержденным бюджетом увеличились на 14210,8тыс</w:t>
      </w:r>
      <w:proofErr w:type="gramStart"/>
      <w:r w:rsidR="00784EA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84EA3">
        <w:rPr>
          <w:rFonts w:ascii="Times New Roman" w:hAnsi="Times New Roman" w:cs="Times New Roman"/>
          <w:sz w:val="28"/>
          <w:szCs w:val="28"/>
          <w:lang w:eastAsia="ru-RU"/>
        </w:rPr>
        <w:t>ублей и составили 208908,5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A1C">
        <w:rPr>
          <w:rFonts w:ascii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55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331" w:rsidRPr="00055A1C" w:rsidRDefault="00C60331" w:rsidP="00EC1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sz w:val="28"/>
          <w:szCs w:val="28"/>
          <w:lang w:eastAsia="ru-RU"/>
        </w:rPr>
        <w:t>Иные меж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бюджетные трансферты сократились на общую сумму 1447,5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 (в том числе 694,0тыс</w:t>
      </w:r>
      <w:proofErr w:type="gramStart"/>
      <w:r w:rsidRPr="00055A1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ублей из бюджетов поселений в соответствии с заключенными Соглашениями) </w:t>
      </w:r>
      <w:r w:rsidR="00784EA3">
        <w:rPr>
          <w:rFonts w:ascii="Times New Roman" w:hAnsi="Times New Roman" w:cs="Times New Roman"/>
          <w:sz w:val="28"/>
          <w:szCs w:val="28"/>
          <w:lang w:eastAsia="ru-RU"/>
        </w:rPr>
        <w:t>и составили 27022,8</w:t>
      </w:r>
      <w:r w:rsidR="00EC1560" w:rsidRPr="00055A1C"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  <w:r w:rsidRPr="00055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C60331" w:rsidRPr="00055A1C" w:rsidRDefault="00784EA3" w:rsidP="00EC156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на 2023</w:t>
      </w:r>
      <w:r w:rsidR="00C60331"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331" w:rsidRPr="00055A1C" w:rsidRDefault="00C60331" w:rsidP="00C60331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Согласно представленному проекту решения о внесении изменений в бюджет муниципального обр</w:t>
      </w:r>
      <w:r w:rsidR="00784EA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784EA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784EA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расходная часть </w:t>
      </w:r>
      <w:r w:rsidR="00784EA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бюджета составляет 606105,5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Суммарное ф</w:t>
      </w:r>
      <w:r w:rsidRPr="00055A1C">
        <w:rPr>
          <w:rFonts w:ascii="Times New Roman" w:hAnsi="Times New Roman" w:cs="Times New Roman"/>
          <w:sz w:val="28"/>
          <w:szCs w:val="28"/>
        </w:rPr>
        <w:t xml:space="preserve">инансирование расходной части бюджета по сравнению </w:t>
      </w:r>
      <w:r w:rsidR="00784EA3">
        <w:rPr>
          <w:rFonts w:ascii="Times New Roman" w:hAnsi="Times New Roman" w:cs="Times New Roman"/>
          <w:bCs/>
          <w:iCs/>
          <w:sz w:val="28"/>
          <w:szCs w:val="28"/>
        </w:rPr>
        <w:t>с  утвержденным бюджетом 2023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D158EF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по всем разделам, кроме раздела «Жилищно-коммунальное хозяйство» и «Образование» сокращены</w:t>
      </w:r>
      <w:r w:rsidR="00206C3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на общую сумму 3063,9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рублей: </w:t>
      </w:r>
      <w:r w:rsidR="00206C3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                           </w:t>
      </w:r>
    </w:p>
    <w:p w:rsidR="00C60331" w:rsidRPr="00055A1C" w:rsidRDefault="00206C31" w:rsidP="00206C3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Увеличение за счет;</w:t>
      </w:r>
    </w:p>
    <w:p w:rsidR="00C60331" w:rsidRDefault="00206C31" w:rsidP="00206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6C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-средств</w:t>
      </w:r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06C31">
        <w:rPr>
          <w:rFonts w:ascii="Times New Roman" w:hAnsi="Times New Roman" w:cs="Times New Roman"/>
          <w:sz w:val="28"/>
          <w:szCs w:val="28"/>
          <w:lang w:eastAsia="ru-RU"/>
        </w:rPr>
        <w:t xml:space="preserve">  на сумму 13542,8</w:t>
      </w:r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>ублей;</w:t>
      </w:r>
    </w:p>
    <w:p w:rsidR="00206C31" w:rsidRDefault="00206C31" w:rsidP="00206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-дотаци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2791,7тыс.рублей;</w:t>
      </w:r>
    </w:p>
    <w:p w:rsidR="00206C31" w:rsidRDefault="00206C31" w:rsidP="00206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-денежные пожертвования на сумму 4,1тыс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ублей.</w:t>
      </w:r>
    </w:p>
    <w:p w:rsidR="00C60331" w:rsidRPr="007A0FCB" w:rsidRDefault="00206C31" w:rsidP="00206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Сокращение  по собственным доходам на сумму 16560,3тыс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 и средствам поселений на 2842,2тыс.рублей.</w:t>
      </w:r>
      <w:r w:rsidR="00D15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разделу </w:t>
      </w:r>
      <w:r w:rsidRPr="00055A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Общегосударственные вопросы</w:t>
      </w:r>
      <w:r w:rsidRPr="00055A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D158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уменьшились на  2753,1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proofErr w:type="spell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58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счет собственных средств</w:t>
      </w:r>
      <w:r w:rsidR="00D158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2612,4тыс.рублей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Из Поясните</w:t>
      </w:r>
      <w:r w:rsidR="00D158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льной записки следует, что уменьшены областные средства на регистрацию коллективных договоров в сумме 0,5тыс</w:t>
      </w:r>
      <w:proofErr w:type="gramStart"/>
      <w:r w:rsidR="00D158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D158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ублей,</w:t>
      </w:r>
      <w:r w:rsidR="0082722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комиссии по делам несовершеннолетних на 136,9тыс.рублей, на ведение регистра муниципальных п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равовых актов на 3,3тыс.рублей.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По разделу  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«Национальная оборона»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оды по сравнению с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утвержденным бюджетом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изменились и составили 616,7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«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Национальная безопасность и правоохранительная деятельность» 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сократились на 975,7тыс</w:t>
      </w:r>
      <w:proofErr w:type="gramStart"/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ублей, в том числе на 87,8тыс.рублей уменьшены областные средства и собственные на 887,8тыс.рублей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целом по разделу рас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ходы планируются в сумме  6784,4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тыс.рублей.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разделу </w:t>
      </w:r>
      <w:r w:rsidRPr="00055A1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«Национальная экономика</w:t>
      </w:r>
      <w:r w:rsidR="004F6B30">
        <w:rPr>
          <w:rFonts w:ascii="Times New Roman" w:hAnsi="Times New Roman" w:cs="Times New Roman"/>
          <w:bCs/>
          <w:sz w:val="28"/>
          <w:szCs w:val="28"/>
          <w:lang w:eastAsia="ru-RU"/>
        </w:rPr>
        <w:t>»  расходы составили  24063,3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4F6B30">
        <w:rPr>
          <w:rFonts w:ascii="Times New Roman" w:hAnsi="Times New Roman" w:cs="Times New Roman"/>
          <w:bCs/>
          <w:sz w:val="28"/>
          <w:szCs w:val="28"/>
          <w:lang w:eastAsia="ru-RU"/>
        </w:rPr>
        <w:t>сокращение составило 734,6</w:t>
      </w:r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sz w:val="28"/>
          <w:szCs w:val="28"/>
          <w:lang w:eastAsia="ru-RU"/>
        </w:rPr>
        <w:t>ублей</w:t>
      </w:r>
      <w:r w:rsidR="004F6B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4F6B3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733,9тыс.рублей  за счет собственных средств. Областные средства уменьшены на 0,6тыс</w:t>
      </w:r>
      <w:proofErr w:type="gramStart"/>
      <w:r w:rsidR="004F6B30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F6B30">
        <w:rPr>
          <w:rFonts w:ascii="Times New Roman" w:hAnsi="Times New Roman" w:cs="Times New Roman"/>
          <w:bCs/>
          <w:sz w:val="28"/>
          <w:szCs w:val="28"/>
          <w:lang w:eastAsia="ru-RU"/>
        </w:rPr>
        <w:t>ублей.</w:t>
      </w:r>
    </w:p>
    <w:p w:rsidR="00C60331" w:rsidRPr="00055A1C" w:rsidRDefault="00C60331" w:rsidP="00282BB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«Жилищно-коммунальное хозяйство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расхо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ды, по сравнению с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утвержденным 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бюджетом увеличились на 1217,3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ублей,  в том числе за сче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 собственных средств на 1875,5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 Областные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</w:t>
      </w:r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 сокращены на 226,7тыс</w:t>
      </w:r>
      <w:proofErr w:type="gramStart"/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4F6B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ублей. 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Пояснительной записки следует, за счет областных сре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дств пр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едусмотрено строительство </w:t>
      </w:r>
      <w:proofErr w:type="spell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внутрипоселковых</w:t>
      </w:r>
      <w:proofErr w:type="spell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распределительных сетей. </w:t>
      </w:r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Бюджетные ассигнования по разделу составили 84520,4тыс</w:t>
      </w:r>
      <w:proofErr w:type="gramStart"/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3D4CA6" w:rsidRPr="00055A1C" w:rsidRDefault="00C60331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Расходы по разделу </w:t>
      </w:r>
      <w:r w:rsidRPr="00055A1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«Образование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» увеличились на </w:t>
      </w:r>
      <w:r w:rsidR="00282BB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5113,5</w:t>
      </w:r>
      <w:r w:rsidR="003D4CA6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3D4CA6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3D4CA6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ублей. </w:t>
      </w:r>
      <w:r w:rsidR="00282BB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Собственные средства</w:t>
      </w:r>
      <w:r w:rsidR="00BF28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уменьшены на 7467,5тыс</w:t>
      </w:r>
      <w:proofErr w:type="gramStart"/>
      <w:r w:rsidR="00BF28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BF28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ублей, областные средства увеличены на 12581,0тыс.рублей. </w:t>
      </w:r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Бюджетные ассигнования по разделу составили 356938,6тыс</w:t>
      </w:r>
      <w:proofErr w:type="gramStart"/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3D4CA6" w:rsidRPr="00055A1C" w:rsidRDefault="003D4CA6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 по разделу </w:t>
      </w:r>
      <w:r w:rsidRPr="00055A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«Культура и кинематография</w:t>
      </w:r>
      <w:r w:rsidR="00BF28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уменьшены</w:t>
      </w:r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0331" w:rsidRPr="00055A1C" w:rsidRDefault="00BF28A2" w:rsidP="003D4C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3878,2</w:t>
      </w:r>
      <w:r w:rsidR="003D4CA6" w:rsidRPr="00055A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тыс.рублей.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Уменьшение за счет собственных средств на 1029,6тыс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ублей, за счет средств поселений на 2842,2тыс.рублей, уменьшение  за счет областных средств на 6,4тыс.рублей. </w:t>
      </w:r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Бюджетные ассигнования по разделу составили 40645,8тыс</w:t>
      </w:r>
      <w:proofErr w:type="gramStart"/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8964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055A1C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Бюджетные ассигнования по разделу </w:t>
      </w:r>
      <w:r w:rsidRPr="00055A1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</w:t>
      </w:r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к 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твержденному бюджету уменьшились на  818,1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блей.</w:t>
      </w:r>
      <w:r w:rsidR="00A861FD"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Бюджетные асси</w:t>
      </w:r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гнования по разделу составили 5116,3</w:t>
      </w:r>
      <w:r w:rsidR="00A861FD"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A861FD"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861FD"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C60331" w:rsidRPr="00055A1C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разделу «</w:t>
      </w:r>
      <w:r w:rsidRPr="00055A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 и спорт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 рас</w:t>
      </w:r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ходы предусмотрены в сумме 4967,1тыс</w:t>
      </w:r>
      <w:proofErr w:type="gramStart"/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ублей, без изменения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действую</w:t>
      </w:r>
      <w:r w:rsidR="00896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щей редакции. </w:t>
      </w:r>
    </w:p>
    <w:p w:rsidR="00D158EF" w:rsidRPr="00055A1C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разделу </w:t>
      </w:r>
      <w:r w:rsidRPr="00055A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«Межбюджетные трансферты общего характера</w:t>
      </w:r>
      <w:r w:rsidRPr="00055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расх</w:t>
      </w:r>
      <w:r w:rsidR="00687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оды по отношению к утвержденному бюджету не изменились</w:t>
      </w:r>
      <w:proofErr w:type="gramStart"/>
      <w:r w:rsidR="00687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87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Бюджетные назначения по разделу составляют 17349,1тыс</w:t>
      </w:r>
      <w:proofErr w:type="gramStart"/>
      <w:r w:rsidR="00687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687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C60331" w:rsidRPr="00AE5070" w:rsidRDefault="00C60331" w:rsidP="00C60331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Cs/>
          <w:sz w:val="24"/>
          <w:szCs w:val="24"/>
        </w:rPr>
        <w:t>Таблица 3</w:t>
      </w:r>
    </w:p>
    <w:p w:rsidR="00C60331" w:rsidRPr="005D5A9D" w:rsidRDefault="00C60331" w:rsidP="00C6033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 расходной части бюдже</w:t>
      </w:r>
      <w:r>
        <w:rPr>
          <w:rFonts w:ascii="Arial" w:hAnsi="Arial" w:cs="Arial"/>
          <w:b/>
          <w:bCs/>
          <w:i/>
          <w:sz w:val="24"/>
          <w:szCs w:val="24"/>
        </w:rPr>
        <w:t>та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i/>
          <w:sz w:val="24"/>
          <w:szCs w:val="24"/>
        </w:rPr>
        <w:t xml:space="preserve">льного образования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Воловский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район за 2022 </w:t>
      </w:r>
      <w:r w:rsidRPr="00AE5070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тыс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.р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уб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878"/>
        <w:gridCol w:w="1454"/>
        <w:gridCol w:w="1429"/>
        <w:gridCol w:w="1621"/>
      </w:tblGrid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Утвержден.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обр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МО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от </w:t>
            </w:r>
            <w:r w:rsidR="00F41BAC">
              <w:rPr>
                <w:rFonts w:ascii="Arial" w:hAnsi="Arial" w:cs="Arial"/>
                <w:b/>
                <w:bCs/>
                <w:sz w:val="24"/>
                <w:szCs w:val="24"/>
              </w:rPr>
              <w:t>21.12.2022г №57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Уточнен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предст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 МО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от___№__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Удельн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вес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Отклон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 данных утв. 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(+,-)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67609,9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64856,8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-2753,1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616,7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616,7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-Национальная безопасность и правоохранительная деятельность</w:t>
            </w:r>
          </w:p>
        </w:tc>
        <w:tc>
          <w:tcPr>
            <w:tcW w:w="1878" w:type="dxa"/>
          </w:tcPr>
          <w:p w:rsidR="00C60331" w:rsidRPr="002D3956" w:rsidRDefault="00C60331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7760,1</w:t>
            </w:r>
          </w:p>
        </w:tc>
        <w:tc>
          <w:tcPr>
            <w:tcW w:w="1454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6784,4</w:t>
            </w:r>
          </w:p>
        </w:tc>
        <w:tc>
          <w:tcPr>
            <w:tcW w:w="1429" w:type="dxa"/>
          </w:tcPr>
          <w:p w:rsidR="00C60331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-975,7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24797,9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24063,3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-734,6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C60331" w:rsidRDefault="00C60331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34BF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83303,1</w:t>
            </w:r>
          </w:p>
        </w:tc>
        <w:tc>
          <w:tcPr>
            <w:tcW w:w="1454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84520,4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1217,3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482,2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247,0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1234BF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4B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1234BF" w:rsidRPr="001234BF">
              <w:rPr>
                <w:rFonts w:ascii="Arial" w:hAnsi="Arial" w:cs="Arial"/>
                <w:b/>
                <w:bCs/>
                <w:sz w:val="24"/>
                <w:szCs w:val="24"/>
              </w:rPr>
              <w:t>235,2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351825,0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356938,6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5113,6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44524,0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40645,8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-3878,2</w:t>
            </w: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8" w:type="dxa"/>
          </w:tcPr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5934,4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5116,3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-818,1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8" w:type="dxa"/>
          </w:tcPr>
          <w:p w:rsidR="00C60331" w:rsidRPr="002D3956" w:rsidRDefault="00C60331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4967,1</w:t>
            </w:r>
          </w:p>
        </w:tc>
        <w:tc>
          <w:tcPr>
            <w:tcW w:w="1454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4967,1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78" w:type="dxa"/>
          </w:tcPr>
          <w:p w:rsidR="00C60331" w:rsidRDefault="00C60331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234BF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17349,1</w:t>
            </w:r>
          </w:p>
        </w:tc>
        <w:tc>
          <w:tcPr>
            <w:tcW w:w="1454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17349,1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Default="00C60331" w:rsidP="00F41BAC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  <w:p w:rsidR="001234BF" w:rsidRPr="00E145CF" w:rsidRDefault="001234BF" w:rsidP="00F41BA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8" w:type="dxa"/>
          </w:tcPr>
          <w:p w:rsidR="00C60331" w:rsidRPr="002D3956" w:rsidRDefault="00F41BAC" w:rsidP="00123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609169,4</w:t>
            </w:r>
          </w:p>
        </w:tc>
        <w:tc>
          <w:tcPr>
            <w:tcW w:w="1454" w:type="dxa"/>
          </w:tcPr>
          <w:p w:rsidR="00C60331" w:rsidRPr="002D3956" w:rsidRDefault="00F41BAC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606105,5</w:t>
            </w:r>
          </w:p>
        </w:tc>
        <w:tc>
          <w:tcPr>
            <w:tcW w:w="1429" w:type="dxa"/>
          </w:tcPr>
          <w:p w:rsidR="00C60331" w:rsidRPr="002D3956" w:rsidRDefault="00C60331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C60331" w:rsidRPr="002D3956" w:rsidRDefault="001234BF" w:rsidP="00F41BAC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41BAC">
              <w:rPr>
                <w:rFonts w:ascii="Arial" w:hAnsi="Arial" w:cs="Arial"/>
                <w:b/>
                <w:bCs/>
                <w:sz w:val="24"/>
                <w:szCs w:val="24"/>
              </w:rPr>
              <w:t>3063,9</w:t>
            </w:r>
          </w:p>
        </w:tc>
      </w:tr>
    </w:tbl>
    <w:p w:rsidR="00C60331" w:rsidRPr="00977E90" w:rsidRDefault="00C60331" w:rsidP="00EC1560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Анализируя данные таблицы 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>3 необходимо отметить уменьшение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расходной части бюджета на </w:t>
      </w:r>
      <w:r w:rsidR="00687115">
        <w:rPr>
          <w:rFonts w:ascii="Times New Roman" w:hAnsi="Times New Roman" w:cs="Times New Roman"/>
          <w:bCs/>
          <w:color w:val="000000"/>
          <w:sz w:val="28"/>
          <w:szCs w:val="28"/>
        </w:rPr>
        <w:t>3063,9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или на 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 xml:space="preserve">0,5%, по сравнению с 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утвержденным бюджетом, главным образом за счет  раз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делов «Об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>щегосударственные вопросы» (4,1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%, «Национальная э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>кономика» (3,0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%), 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 xml:space="preserve">  «Культура и кинематография»-(8,7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%)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По остальным разделам изменения не значительные.</w:t>
      </w: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60331" w:rsidRPr="00055A1C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доходную и расходную части бюджета 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д</w:t>
      </w:r>
      <w:r w:rsidR="00687115">
        <w:rPr>
          <w:rFonts w:ascii="Times New Roman" w:hAnsi="Times New Roman" w:cs="Times New Roman"/>
          <w:sz w:val="28"/>
          <w:szCs w:val="28"/>
        </w:rPr>
        <w:t>ефицит бюджета составил 31741,9</w:t>
      </w:r>
      <w:r w:rsidRPr="00055A1C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нор</w:t>
      </w:r>
      <w:r w:rsidR="00EC1560" w:rsidRPr="00055A1C">
        <w:rPr>
          <w:rFonts w:ascii="Times New Roman" w:hAnsi="Times New Roman" w:cs="Times New Roman"/>
          <w:sz w:val="28"/>
          <w:szCs w:val="28"/>
        </w:rPr>
        <w:t>мам  Бюджетного кодекса РФ</w:t>
      </w:r>
      <w:proofErr w:type="gramStart"/>
      <w:r w:rsidR="00EC1560" w:rsidRPr="0005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115">
        <w:rPr>
          <w:rFonts w:ascii="Times New Roman" w:hAnsi="Times New Roman" w:cs="Times New Roman"/>
          <w:sz w:val="28"/>
          <w:szCs w:val="28"/>
        </w:rPr>
        <w:t xml:space="preserve"> Источниками финансирования бюджета являются остатки </w:t>
      </w:r>
      <w:r w:rsidR="00687115">
        <w:rPr>
          <w:rFonts w:ascii="Times New Roman" w:hAnsi="Times New Roman" w:cs="Times New Roman"/>
          <w:sz w:val="28"/>
          <w:szCs w:val="28"/>
        </w:rPr>
        <w:lastRenderedPageBreak/>
        <w:t>средств на начало года в сумме 24823,2тыс</w:t>
      </w:r>
      <w:proofErr w:type="gramStart"/>
      <w:r w:rsidR="006871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7115">
        <w:rPr>
          <w:rFonts w:ascii="Times New Roman" w:hAnsi="Times New Roman" w:cs="Times New Roman"/>
          <w:sz w:val="28"/>
          <w:szCs w:val="28"/>
        </w:rPr>
        <w:t>ублей и привлечение кредитов кредитных организаций в сумме 6918,7тыс.рублей.</w:t>
      </w:r>
    </w:p>
    <w:p w:rsidR="00EC1560" w:rsidRPr="00055A1C" w:rsidRDefault="00EC1560" w:rsidP="008272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EC15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>Выводы по итогам экспе</w:t>
      </w:r>
      <w:r w:rsidR="00EC1560" w:rsidRPr="00055A1C">
        <w:rPr>
          <w:rFonts w:ascii="Times New Roman" w:hAnsi="Times New Roman" w:cs="Times New Roman"/>
          <w:b/>
          <w:sz w:val="28"/>
          <w:szCs w:val="28"/>
        </w:rPr>
        <w:t>ртно-аналитического мероприятия</w:t>
      </w:r>
    </w:p>
    <w:p w:rsidR="00C60331" w:rsidRPr="00055A1C" w:rsidRDefault="00C60331" w:rsidP="00C60331">
      <w:pPr>
        <w:spacing w:after="0"/>
        <w:ind w:firstLine="708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проверки проекта решения «О внесении изменений в решение Собрания представителей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827227">
        <w:rPr>
          <w:rFonts w:ascii="Times New Roman" w:hAnsi="Times New Roman" w:cs="Times New Roman"/>
          <w:sz w:val="28"/>
          <w:szCs w:val="28"/>
        </w:rPr>
        <w:t>21.12.2022г.  № 57</w:t>
      </w:r>
      <w:r w:rsidRPr="00055A1C">
        <w:rPr>
          <w:rFonts w:ascii="Times New Roman" w:hAnsi="Times New Roman" w:cs="Times New Roman"/>
          <w:sz w:val="28"/>
          <w:szCs w:val="28"/>
        </w:rPr>
        <w:t>-1 «О  бюджете муниципального обр</w:t>
      </w:r>
      <w:r w:rsidR="00827227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82722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27227">
        <w:rPr>
          <w:rFonts w:ascii="Times New Roman" w:hAnsi="Times New Roman" w:cs="Times New Roman"/>
          <w:sz w:val="28"/>
          <w:szCs w:val="28"/>
        </w:rPr>
        <w:t xml:space="preserve"> район на 2023 год  и на плановый период 2024 и 2025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 Ревизионная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комиссия отмечает, что нарушений Бюджетного кодекса РФ, федерального законодательства, нормативно-правовых актов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не выявлено. </w:t>
      </w:r>
      <w:proofErr w:type="gramEnd"/>
    </w:p>
    <w:p w:rsidR="00C60331" w:rsidRDefault="00C60331" w:rsidP="0082722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вышеизложенного, Ревизионная комиссия считает возможным рекомендовать Собранию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район принять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проект решения «О внесении изменений в решение Собрания представителей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827227">
        <w:rPr>
          <w:rFonts w:ascii="Times New Roman" w:hAnsi="Times New Roman" w:cs="Times New Roman"/>
          <w:sz w:val="28"/>
          <w:szCs w:val="28"/>
        </w:rPr>
        <w:t>21</w:t>
      </w:r>
      <w:r w:rsidRPr="00055A1C">
        <w:rPr>
          <w:rFonts w:ascii="Times New Roman" w:hAnsi="Times New Roman" w:cs="Times New Roman"/>
          <w:sz w:val="28"/>
          <w:szCs w:val="28"/>
        </w:rPr>
        <w:t>.12.</w:t>
      </w:r>
      <w:r w:rsidR="00827227">
        <w:rPr>
          <w:rFonts w:ascii="Times New Roman" w:hAnsi="Times New Roman" w:cs="Times New Roman"/>
          <w:sz w:val="28"/>
          <w:szCs w:val="28"/>
        </w:rPr>
        <w:t>2022</w:t>
      </w:r>
      <w:r w:rsidRPr="00055A1C">
        <w:rPr>
          <w:rFonts w:ascii="Times New Roman" w:hAnsi="Times New Roman" w:cs="Times New Roman"/>
          <w:sz w:val="28"/>
          <w:szCs w:val="28"/>
        </w:rPr>
        <w:t xml:space="preserve">  № </w:t>
      </w:r>
      <w:r w:rsidR="00827227">
        <w:rPr>
          <w:rFonts w:ascii="Times New Roman" w:hAnsi="Times New Roman" w:cs="Times New Roman"/>
          <w:sz w:val="28"/>
          <w:szCs w:val="28"/>
        </w:rPr>
        <w:t>57</w:t>
      </w:r>
      <w:r w:rsidR="00EC1560" w:rsidRPr="00055A1C">
        <w:rPr>
          <w:rFonts w:ascii="Times New Roman" w:hAnsi="Times New Roman" w:cs="Times New Roman"/>
          <w:sz w:val="28"/>
          <w:szCs w:val="28"/>
        </w:rPr>
        <w:t>-</w:t>
      </w:r>
      <w:r w:rsidRPr="00055A1C">
        <w:rPr>
          <w:rFonts w:ascii="Times New Roman" w:hAnsi="Times New Roman" w:cs="Times New Roman"/>
          <w:sz w:val="28"/>
          <w:szCs w:val="28"/>
        </w:rPr>
        <w:t>1 «О  бюджете муниципального обра</w:t>
      </w:r>
      <w:r w:rsidR="00EC1560" w:rsidRPr="00055A1C">
        <w:rPr>
          <w:rFonts w:ascii="Times New Roman" w:hAnsi="Times New Roman" w:cs="Times New Roman"/>
          <w:sz w:val="28"/>
          <w:szCs w:val="28"/>
        </w:rPr>
        <w:t>зован</w:t>
      </w:r>
      <w:r w:rsidR="00827227">
        <w:rPr>
          <w:rFonts w:ascii="Times New Roman" w:hAnsi="Times New Roman" w:cs="Times New Roman"/>
          <w:sz w:val="28"/>
          <w:szCs w:val="28"/>
        </w:rPr>
        <w:t xml:space="preserve">ия  </w:t>
      </w:r>
      <w:proofErr w:type="spellStart"/>
      <w:r w:rsidR="0082722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27227">
        <w:rPr>
          <w:rFonts w:ascii="Times New Roman" w:hAnsi="Times New Roman" w:cs="Times New Roman"/>
          <w:sz w:val="28"/>
          <w:szCs w:val="28"/>
        </w:rPr>
        <w:t xml:space="preserve"> район на 2023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  и на плановый период </w:t>
      </w:r>
      <w:r w:rsidR="00827227">
        <w:rPr>
          <w:rFonts w:ascii="Times New Roman" w:hAnsi="Times New Roman" w:cs="Times New Roman"/>
          <w:sz w:val="28"/>
          <w:szCs w:val="28"/>
        </w:rPr>
        <w:t>2024и 2025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87115" w:rsidRPr="00827227" w:rsidRDefault="00687115" w:rsidP="0082722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5D32" w:rsidRPr="00055A1C" w:rsidRDefault="00EC1560" w:rsidP="00C60331">
      <w:pPr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60331"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60331" w:rsidRPr="00055A1C">
        <w:rPr>
          <w:rFonts w:ascii="Times New Roman" w:hAnsi="Times New Roman" w:cs="Times New Roman"/>
          <w:sz w:val="28"/>
          <w:szCs w:val="28"/>
        </w:rPr>
        <w:t xml:space="preserve"> район                  </w:t>
      </w:r>
      <w:r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  <w:r w:rsidR="00C60331"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1C5D32" w:rsidRPr="0005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69" w:rsidRDefault="00AE0269" w:rsidP="00EC1560">
      <w:pPr>
        <w:spacing w:after="0" w:line="240" w:lineRule="auto"/>
      </w:pPr>
      <w:r>
        <w:separator/>
      </w:r>
    </w:p>
  </w:endnote>
  <w:endnote w:type="continuationSeparator" w:id="0">
    <w:p w:rsidR="00AE0269" w:rsidRDefault="00AE0269" w:rsidP="00E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69" w:rsidRDefault="00AE0269" w:rsidP="00EC1560">
      <w:pPr>
        <w:spacing w:after="0" w:line="240" w:lineRule="auto"/>
      </w:pPr>
      <w:r>
        <w:separator/>
      </w:r>
    </w:p>
  </w:footnote>
  <w:footnote w:type="continuationSeparator" w:id="0">
    <w:p w:rsidR="00AE0269" w:rsidRDefault="00AE0269" w:rsidP="00E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67"/>
    <w:multiLevelType w:val="hybridMultilevel"/>
    <w:tmpl w:val="EB7820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1660F8D"/>
    <w:multiLevelType w:val="hybridMultilevel"/>
    <w:tmpl w:val="025A8070"/>
    <w:lvl w:ilvl="0" w:tplc="C09818CE">
      <w:start w:val="1"/>
      <w:numFmt w:val="decimal"/>
      <w:lvlText w:val="%1."/>
      <w:lvlJc w:val="left"/>
      <w:pPr>
        <w:ind w:left="1056" w:hanging="1056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498D7818"/>
    <w:multiLevelType w:val="hybridMultilevel"/>
    <w:tmpl w:val="FAD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C0254"/>
    <w:multiLevelType w:val="hybridMultilevel"/>
    <w:tmpl w:val="0EE6EEAC"/>
    <w:lvl w:ilvl="0" w:tplc="720CB7F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050185"/>
    <w:rsid w:val="00055A1C"/>
    <w:rsid w:val="001234BF"/>
    <w:rsid w:val="00156C1E"/>
    <w:rsid w:val="001C5D32"/>
    <w:rsid w:val="00206C31"/>
    <w:rsid w:val="00282BB8"/>
    <w:rsid w:val="00373AD7"/>
    <w:rsid w:val="003D4CA6"/>
    <w:rsid w:val="00496264"/>
    <w:rsid w:val="004E62E0"/>
    <w:rsid w:val="004F6B30"/>
    <w:rsid w:val="005A3054"/>
    <w:rsid w:val="00687115"/>
    <w:rsid w:val="006D7955"/>
    <w:rsid w:val="00707115"/>
    <w:rsid w:val="00741EBA"/>
    <w:rsid w:val="00766A5D"/>
    <w:rsid w:val="00784EA3"/>
    <w:rsid w:val="00787314"/>
    <w:rsid w:val="007A0FCB"/>
    <w:rsid w:val="007D2CDF"/>
    <w:rsid w:val="00827227"/>
    <w:rsid w:val="00896466"/>
    <w:rsid w:val="00A861FD"/>
    <w:rsid w:val="00A865D6"/>
    <w:rsid w:val="00AE0269"/>
    <w:rsid w:val="00BF28A2"/>
    <w:rsid w:val="00C60331"/>
    <w:rsid w:val="00D158EF"/>
    <w:rsid w:val="00D67CF4"/>
    <w:rsid w:val="00DE022C"/>
    <w:rsid w:val="00EC1560"/>
    <w:rsid w:val="00ED78E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486D-CDF8-4129-BC7A-7C5C95D7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11</cp:revision>
  <cp:lastPrinted>2023-12-22T07:32:00Z</cp:lastPrinted>
  <dcterms:created xsi:type="dcterms:W3CDTF">2022-02-24T11:09:00Z</dcterms:created>
  <dcterms:modified xsi:type="dcterms:W3CDTF">2023-12-22T12:04:00Z</dcterms:modified>
</cp:coreProperties>
</file>