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FF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FF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FFF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FF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183FFF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932823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183FF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47161">
        <w:rPr>
          <w:rFonts w:ascii="Times New Roman" w:hAnsi="Times New Roman" w:cs="Times New Roman"/>
          <w:color w:val="000000"/>
          <w:sz w:val="28"/>
          <w:szCs w:val="28"/>
        </w:rPr>
        <w:t>26.08.2024</w:t>
      </w:r>
      <w:r w:rsidRPr="00183F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47161">
        <w:rPr>
          <w:rFonts w:ascii="Times New Roman" w:hAnsi="Times New Roman" w:cs="Times New Roman"/>
          <w:color w:val="000000"/>
          <w:sz w:val="28"/>
          <w:szCs w:val="28"/>
        </w:rPr>
        <w:t>470</w:t>
      </w:r>
    </w:p>
    <w:p w:rsidR="008F1B4D" w:rsidRPr="004F2C8F" w:rsidRDefault="008F1B4D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93282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8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93282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/>
          <w:bCs/>
          <w:sz w:val="28"/>
          <w:szCs w:val="28"/>
        </w:rPr>
        <w:t xml:space="preserve"> район от 01.04.2020 № 225 «Об утверждении муниципальной программы </w:t>
      </w:r>
      <w:r w:rsidRPr="00932823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932823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32823" w:rsidRPr="0093282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932823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 от 09.03.2022 № 192</w:t>
      </w:r>
      <w:r w:rsidRPr="0093282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32823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Cs/>
          <w:sz w:val="28"/>
          <w:szCs w:val="28"/>
        </w:rPr>
        <w:t xml:space="preserve"> район», </w:t>
      </w:r>
      <w:r w:rsidRPr="00932823">
        <w:rPr>
          <w:rFonts w:ascii="Times New Roman" w:hAnsi="Times New Roman" w:cs="Times New Roman"/>
          <w:sz w:val="28"/>
          <w:szCs w:val="28"/>
        </w:rPr>
        <w:t xml:space="preserve">статьей 35 Устава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932823" w:rsidRPr="00932823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823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932823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Cs/>
          <w:sz w:val="28"/>
          <w:szCs w:val="28"/>
        </w:rPr>
        <w:t xml:space="preserve"> район от 01.04.2020 № 225 «Об утверждении муниципальной программы </w:t>
      </w:r>
      <w:r w:rsidRPr="0093282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32823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932823" w:rsidRPr="00932823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823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932823" w:rsidRPr="00932823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932823">
        <w:rPr>
          <w:rFonts w:ascii="Times New Roman" w:hAnsi="Times New Roman" w:cs="Calibri"/>
          <w:bCs/>
          <w:sz w:val="28"/>
          <w:szCs w:val="28"/>
        </w:rPr>
        <w:t xml:space="preserve">2. Комитету по организационным вопросам </w:t>
      </w:r>
      <w:proofErr w:type="gramStart"/>
      <w:r w:rsidRPr="00932823">
        <w:rPr>
          <w:rFonts w:ascii="Times New Roman" w:eastAsia="Calibri" w:hAnsi="Times New Roman" w:cs="Calibri"/>
          <w:sz w:val="28"/>
          <w:szCs w:val="28"/>
          <w:lang w:eastAsia="en-US"/>
        </w:rPr>
        <w:t>разместить</w:t>
      </w:r>
      <w:proofErr w:type="gramEnd"/>
      <w:r w:rsidRPr="00932823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данное постановление на официальном сайте муниципального образования </w:t>
      </w:r>
      <w:proofErr w:type="spellStart"/>
      <w:r w:rsidRPr="00932823">
        <w:rPr>
          <w:rFonts w:ascii="Times New Roman" w:eastAsia="Calibri" w:hAnsi="Times New Roman" w:cs="Calibri"/>
          <w:sz w:val="28"/>
          <w:szCs w:val="28"/>
          <w:lang w:eastAsia="en-US"/>
        </w:rPr>
        <w:t>Воловский</w:t>
      </w:r>
      <w:proofErr w:type="spellEnd"/>
      <w:r w:rsidRPr="00932823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район в сети Интернет и обнародовать на информационных стендах.</w:t>
      </w:r>
    </w:p>
    <w:p w:rsidR="00932823" w:rsidRPr="00932823" w:rsidRDefault="00932823" w:rsidP="0093282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 xml:space="preserve">3. Считать утратившим силу постановление администрации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 от 26.04.2023 № 368 «</w:t>
      </w:r>
      <w:r w:rsidRPr="009328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932823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Cs/>
          <w:sz w:val="28"/>
          <w:szCs w:val="28"/>
        </w:rPr>
        <w:t xml:space="preserve"> район от 01.04.2020 № 225 «Об утверждении муниципальной программы </w:t>
      </w:r>
      <w:r w:rsidRPr="0093282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район»/</w:t>
      </w:r>
    </w:p>
    <w:p w:rsidR="00932823" w:rsidRPr="00932823" w:rsidRDefault="00932823" w:rsidP="00932823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932823">
        <w:rPr>
          <w:rFonts w:ascii="Times New Roman" w:eastAsia="Calibri" w:hAnsi="Times New Roman" w:cs="Calibri"/>
          <w:sz w:val="28"/>
          <w:szCs w:val="28"/>
          <w:lang w:eastAsia="en-US"/>
        </w:rPr>
        <w:t>4. Постановление вступает в силу со дня обнародования и распространяется на правоотношения, возникшие с 01 января 2024 года.</w:t>
      </w:r>
    </w:p>
    <w:p w:rsidR="00CE4D67" w:rsidRPr="00B47161" w:rsidRDefault="00CE4D67" w:rsidP="0043243A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823" w:rsidRPr="00B47161" w:rsidRDefault="00932823" w:rsidP="0043243A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8CB" w:rsidRPr="008008CB" w:rsidRDefault="0043243A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08CB" w:rsidRPr="008008C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008CB" w:rsidRPr="008008CB" w:rsidRDefault="008008CB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8C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9342F" w:rsidRPr="00041398" w:rsidRDefault="008008CB" w:rsidP="0043243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8C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8008C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8008CB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8008CB">
        <w:rPr>
          <w:rFonts w:ascii="Times New Roman" w:hAnsi="Times New Roman" w:cs="Times New Roman"/>
          <w:b/>
          <w:sz w:val="28"/>
          <w:szCs w:val="28"/>
        </w:rPr>
        <w:t>Пиший</w:t>
      </w:r>
      <w:proofErr w:type="spellEnd"/>
    </w:p>
    <w:p w:rsidR="004F2C8F" w:rsidRPr="004F2C8F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2C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4F2C8F" w:rsidRPr="004F2C8F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2C8F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F2C8F" w:rsidRPr="004F2C8F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2C8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F2C8F" w:rsidRPr="004F2C8F" w:rsidRDefault="004F2C8F" w:rsidP="004F2C8F">
      <w:pPr>
        <w:widowControl/>
        <w:autoSpaceDE/>
        <w:autoSpaceDN/>
        <w:adjustRightInd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F2C8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Воловский</w:t>
      </w:r>
      <w:proofErr w:type="spellEnd"/>
      <w:r w:rsidRPr="004F2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</w:p>
    <w:p w:rsidR="00B47161" w:rsidRPr="00B47161" w:rsidRDefault="00B47161" w:rsidP="00B47161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71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26.08.2024 № 470</w:t>
      </w:r>
    </w:p>
    <w:p w:rsidR="00041398" w:rsidRPr="00B47161" w:rsidRDefault="00041398" w:rsidP="004F2C8F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</w:p>
    <w:p w:rsidR="00932823" w:rsidRPr="00932823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Приложение</w:t>
      </w:r>
    </w:p>
    <w:p w:rsidR="00932823" w:rsidRPr="00932823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2823" w:rsidRPr="00932823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2823" w:rsidRPr="00932823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932823" w:rsidRDefault="00932823" w:rsidP="00932823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от 01.04.2020 № 225</w:t>
      </w: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ПАСПОРТ</w:t>
      </w: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9328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932823" w:rsidRDefault="00932823" w:rsidP="00932823">
      <w:pPr>
        <w:widowControl/>
        <w:numPr>
          <w:ilvl w:val="0"/>
          <w:numId w:val="19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32823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932823" w:rsidRPr="00932823" w:rsidRDefault="00932823" w:rsidP="00932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5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1"/>
        <w:gridCol w:w="4929"/>
      </w:tblGrid>
      <w:tr w:rsidR="00932823" w:rsidRPr="00932823" w:rsidTr="00932823">
        <w:trPr>
          <w:jc w:val="center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32823" w:rsidRPr="00932823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932823" w:rsidRPr="00932823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4.Обеспечение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 район качественным горячим питанием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 район современными и качественными оздоровительными услугами. </w:t>
            </w:r>
          </w:p>
        </w:tc>
      </w:tr>
      <w:tr w:rsidR="00932823" w:rsidRPr="00932823" w:rsidTr="00932823">
        <w:trPr>
          <w:jc w:val="center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«Развитие образования 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 район» 1 899 717,40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2022 год – 309 922,8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2023 год-  300 315,80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2024 год – 481 908,10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2025 год – 445 912,0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2026 год – 361 658,70тыс.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279 651 тыс. руб., в том числе по годам: 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2022 год – 12 306,6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2023 год - 7 441,8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2024 год – 131 199,20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2025 год – 116 584,60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2026 год – 12 118,80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1 197 800,0 тыс. руб., в том числе по годам: 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2022 год – 191 636,0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2023 год- 224 120,9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2024 год – 263 086,40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2025 год – 250 019,30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2026 год – 268 937,40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 xml:space="preserve">442 266,4  тыс. руб., в том числе по годам: 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2022 год – 105 980,2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2023 год-  84 482,2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2024 год –73 250,7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2025 год – 78 849,10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823">
              <w:rPr>
                <w:rFonts w:ascii="Times New Roman" w:hAnsi="Times New Roman" w:cs="Times New Roman"/>
                <w:sz w:val="28"/>
                <w:szCs w:val="28"/>
              </w:rPr>
              <w:t>2026 год – 79 704,20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32823" w:rsidRPr="00932823" w:rsidRDefault="00932823" w:rsidP="009328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32823" w:rsidRPr="00932823" w:rsidSect="0093282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3282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Показатели муниципальной программы</w:t>
      </w:r>
      <w:r w:rsidRPr="0093282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Развитие образования </w:t>
      </w:r>
    </w:p>
    <w:p w:rsidR="00932823" w:rsidRPr="0093282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82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 w:rsidRPr="0093282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Воловский</w:t>
      </w:r>
      <w:proofErr w:type="spellEnd"/>
      <w:r w:rsidRPr="0093282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2298"/>
        <w:gridCol w:w="2334"/>
        <w:gridCol w:w="1330"/>
        <w:gridCol w:w="1105"/>
        <w:gridCol w:w="1105"/>
        <w:gridCol w:w="564"/>
        <w:gridCol w:w="482"/>
        <w:gridCol w:w="490"/>
        <w:gridCol w:w="482"/>
        <w:gridCol w:w="482"/>
        <w:gridCol w:w="1565"/>
        <w:gridCol w:w="1521"/>
      </w:tblGrid>
      <w:tr w:rsidR="00932823" w:rsidRPr="00932823" w:rsidTr="00932823">
        <w:trPr>
          <w:trHeight w:val="65"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 целевого показателя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ind w:left="62" w:right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932823" w:rsidRPr="00932823" w:rsidTr="00932823">
        <w:trPr>
          <w:trHeight w:val="6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left="-3" w:right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932823" w:rsidTr="00932823">
        <w:trPr>
          <w:trHeight w:val="24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2823" w:rsidRPr="00932823" w:rsidTr="00932823">
        <w:trPr>
          <w:trHeight w:val="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 муниципальной программы: С</w:t>
            </w: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1.1.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Региональный  проект </w:t>
            </w: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Внедрение целевой модели цифровой образовательной среды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Цель 2 муниципальной программы: </w:t>
            </w: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2.1.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«Современная школа»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материально-технической базы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общеобразовательных организаций, расположенных в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сельской местности и малых городах, созданы и функционируют центры образования 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(с нарастающим итогом)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Цель 3 муниципальной программы: </w:t>
            </w: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3.1.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общего образования»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3.1.1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</w:t>
            </w:r>
            <w:proofErr w:type="gram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общеобразовательных организаций,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обучающихся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Комитет </w:t>
            </w: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муниципальных общеобразовательных организациях проведены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зданий, в которых  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выполнены</w:t>
            </w:r>
            <w:proofErr w:type="gramEnd"/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благоустройству зданий</w:t>
            </w:r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3.2.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3.2.1.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firstLine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необходимом объеме образовательных программ дошкольного образования,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дошкольного образования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количество дополнительных мест для детей в возрасте от 2 месяцев до 3 лет,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в образовательных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различных типов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дополнительного образования»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</w:tr>
      <w:tr w:rsidR="00932823" w:rsidRPr="00932823" w:rsidTr="00932823">
        <w:trPr>
          <w:trHeight w:val="207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3.3.2.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образовательных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обучающихся государственных и муниципальных организаций,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4 муниципальной программы: 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качественным  питанием.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Комплекс процессных мероприятий «Совершенствование системы организации  питания обучающихся в общеобразовательных, учреждениях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Воловского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1. </w:t>
            </w:r>
          </w:p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питания детей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получающих начальное общее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образование в муниципальных</w:t>
            </w:r>
          </w:p>
          <w:p w:rsidR="00932823" w:rsidRPr="0093282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муниципальных</w:t>
            </w:r>
          </w:p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образовательных </w:t>
            </w: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5 муниципальной программы: 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современными и качественными оздоровительными услугами.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отдыха, оздоровления  детей»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современными и качественными оздоровительными услугами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B47161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</w:t>
            </w: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организованного отдыха и оздоровления, от общей численности детей данной возрастной группы</w:t>
            </w:r>
          </w:p>
          <w:p w:rsidR="00F10DF3" w:rsidRPr="00B47161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61,5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B47161" w:rsidRDefault="00932823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  <w:p w:rsidR="00F10DF3" w:rsidRPr="00B47161" w:rsidRDefault="00F10DF3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932823" w:rsidRPr="0093282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32823" w:rsidRPr="00932823" w:rsidTr="0093282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93282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100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23" w:rsidRDefault="00932823" w:rsidP="009328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932823" w:rsidSect="00932823">
          <w:headerReference w:type="default" r:id="rId9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8"/>
        <w:gridCol w:w="2416"/>
        <w:gridCol w:w="556"/>
        <w:gridCol w:w="1916"/>
        <w:gridCol w:w="6290"/>
      </w:tblGrid>
      <w:tr w:rsidR="00932823" w:rsidRPr="00F10DF3" w:rsidTr="00932823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32823" w:rsidRPr="00F10DF3" w:rsidTr="00932823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823" w:rsidRPr="00F10DF3" w:rsidTr="00932823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numPr>
                <w:ilvl w:val="1"/>
                <w:numId w:val="20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Региональный проект «Цифровая образовательная среда»</w:t>
            </w:r>
          </w:p>
        </w:tc>
      </w:tr>
      <w:tr w:rsidR="00932823" w:rsidRPr="00F10DF3" w:rsidTr="00932823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председателя комитета образования Мамонова Елена Сергеевна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 обеспечены материально-технической базой для внедрения цифровой образовательной среды (с нарастающим итогом) </w:t>
            </w: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Региональный проект «Современная школа» 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:Создание материально-технической базы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 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 (с нарастающим итогом)</w:t>
            </w: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Комплекс процессных мероприятий «Развитие общего образования»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необходимом объеме образовательных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Уменьшение доли выпускников муниципальных общеобразовательных организаций, не получивших аттестат о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на уровне 100%.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интернет-соединением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также гарантированным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выпускников муниципальных общеобразовательных организаций, не получивших аттестат о среднем (полном) образовании, в общей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муниципальных общеобразовательных организаций.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932823" w:rsidRPr="00F10DF3" w:rsidRDefault="00932823" w:rsidP="0093282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функционирования образовательных организаций, </w:t>
            </w: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Усовершенствование материально-технической базы образовательных организаций, осуществляющих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общего образования, приобретение оборудования.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зданий, в которых  выполнены мероприятия по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благоустройству зданий.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3.2.Комплекс процессных мероприятий «Развитие дошкольного образования»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932823" w:rsidRPr="00F10DF3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932823" w:rsidRPr="00F10DF3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среднемесячной заработной платы </w:t>
            </w: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процессных мероприятий «Развитие дополнительного образования»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детей, в возрасте от 5 до 18 лет, охваченных дополнительным образованием.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</w:t>
            </w:r>
            <w:r w:rsidRPr="00F10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образования</w:t>
            </w: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Комплекс процессных мероприятий «Организация  питания школьников»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качества питания детей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Комплекс процессных мероприятий «Организация отдыха, оздоровления  детей» 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детей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современными и качественными оздоровительными услугами</w:t>
            </w:r>
          </w:p>
          <w:p w:rsidR="00932823" w:rsidRPr="00F10DF3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32823" w:rsidRPr="00F10DF3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детей в возрасте от 7 до 17 лет</w:t>
            </w:r>
            <w:r w:rsidRPr="00F10DF3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</w:tc>
      </w:tr>
      <w:tr w:rsidR="00932823" w:rsidRPr="00F10DF3" w:rsidTr="00932823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932823" w:rsidRPr="00F10DF3" w:rsidTr="00932823">
        <w:trPr>
          <w:trHeight w:val="26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Должностное лицо, ответственное за реализацию: </w:t>
            </w:r>
            <w:proofErr w:type="spellStart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и.о</w:t>
            </w:r>
            <w:proofErr w:type="spellEnd"/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председателя комитета образования Мамонова Елена Сергеевна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реализации: 2022-2026 годы</w:t>
            </w: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Задача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для обучающихся и работников сферы образования, организованных комитетом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подведомственными ему учреждениями, МКУ «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обеспечения деятельности системы образования»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подведомственных комитету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F10DF3" w:rsidRDefault="00932823" w:rsidP="00932823">
      <w:pPr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0D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0"/>
        <w:gridCol w:w="1968"/>
        <w:gridCol w:w="1970"/>
        <w:gridCol w:w="1970"/>
        <w:gridCol w:w="1967"/>
        <w:gridCol w:w="1970"/>
        <w:gridCol w:w="1967"/>
      </w:tblGrid>
      <w:tr w:rsidR="00932823" w:rsidRPr="00F10DF3" w:rsidTr="00932823">
        <w:trPr>
          <w:tblHeader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F10DF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32823" w:rsidRPr="00F10DF3" w:rsidTr="00932823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2823" w:rsidRPr="00F10DF3" w:rsidTr="00932823">
        <w:trPr>
          <w:trHeight w:val="282"/>
          <w:tblHeader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823" w:rsidRPr="00F10DF3" w:rsidTr="00932823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309 922,8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300 315,80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481 908,10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445912,0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361 658,7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1 899 717,40</w:t>
            </w:r>
          </w:p>
        </w:tc>
      </w:tr>
      <w:tr w:rsidR="00932823" w:rsidRPr="00F10DF3" w:rsidTr="00932823">
        <w:trPr>
          <w:trHeight w:val="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12 306,6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7 441,8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131 199,20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116 584,6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12 118,8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279 651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191 636,0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224 120,9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263 086,40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250 019,30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268 937,40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1 197 800,0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105 980,2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84482,2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73 250,7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78 849,10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79 704,20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442 266,4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Региональный</w:t>
            </w:r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проект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3079,5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7041,3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3398,9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6692,2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 </w:t>
            </w:r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«Современная школа</w:t>
            </w:r>
            <w:proofErr w:type="gramStart"/>
            <w:r w:rsidRPr="00F10D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»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1393,9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2227,7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3621,6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1324,7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2117,3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3442,0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общего образования»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196 247,6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195 366,7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374341,5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344596,5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261139,5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1367712,8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7667,8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7988,0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124571,4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113432,6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8997,80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262657,6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153551,2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154119,8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220615,8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206549,7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225913,20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960749,7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35028,6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33256,1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29154,3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24614,20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25331,0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144305,5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дошкольного образования»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48872,2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50848,4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53473,10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51150,20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52472,20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256816,10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32777,7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34027,3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35292,20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37207,10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38489,30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177794,40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16094,5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16821,1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18180,90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13943,10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13982,10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79021,7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«Развитие дополнительного образования»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25928,9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22966,3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22949,8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22949,8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116616,1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1029,4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1128,5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1128,5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4431,4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112184 ,7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 питания школьников»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13222,0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18971,20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19939,50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19506,9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19663,6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91303,20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2 947,6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3475,1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3228,9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15924,6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1975,2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2412,5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3162,7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2388,4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2476,8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12415,6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8299,2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13083,6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13547,9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13966,50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14065,8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62963,0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«Организация отдыха, оздоровления  детей»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2583,2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2930,2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2999,30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2256,50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13443,20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2232,0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2629,4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2745,6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2745,6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2058,10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12140,7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253,70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1302,5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4648,7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5034,6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39184,10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21289,4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4648,7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39184,10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2823" w:rsidRPr="00F10DF3" w:rsidTr="0093282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932823" w:rsidTr="00932823">
        <w:tc>
          <w:tcPr>
            <w:tcW w:w="9629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32823" w:rsidRPr="00F10DF3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F10DF3" w:rsidRDefault="00932823" w:rsidP="00F10DF3">
      <w:pPr>
        <w:widowControl/>
        <w:overflowPunct w:val="0"/>
        <w:ind w:left="-108" w:firstLine="538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t>Перечень региональных проектов муниципальной программы</w:t>
      </w: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Ind w:w="-209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49"/>
        <w:gridCol w:w="480"/>
        <w:gridCol w:w="1931"/>
        <w:gridCol w:w="1795"/>
        <w:gridCol w:w="1671"/>
        <w:gridCol w:w="989"/>
        <w:gridCol w:w="1654"/>
        <w:gridCol w:w="354"/>
        <w:gridCol w:w="899"/>
        <w:gridCol w:w="1609"/>
        <w:gridCol w:w="156"/>
        <w:gridCol w:w="1763"/>
        <w:gridCol w:w="1365"/>
      </w:tblGrid>
      <w:tr w:rsidR="00932823" w:rsidRPr="00F10DF3" w:rsidTr="00F10DF3">
        <w:trPr>
          <w:gridBefore w:val="1"/>
          <w:wBefore w:w="149" w:type="dxa"/>
          <w:trHeight w:val="33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проекта/ 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нормативно-правового акта об утверждении проекта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32823" w:rsidRPr="00F10DF3" w:rsidTr="00F10DF3">
        <w:trPr>
          <w:gridBefore w:val="1"/>
          <w:wBefore w:w="149" w:type="dxa"/>
          <w:trHeight w:val="33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F10DF3" w:rsidTr="00F10DF3">
        <w:trPr>
          <w:gridBefore w:val="1"/>
          <w:wBefore w:w="149" w:type="dxa"/>
          <w:trHeight w:val="33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F10DF3" w:rsidTr="00F10DF3">
        <w:trPr>
          <w:gridBefore w:val="1"/>
          <w:wBefore w:w="149" w:type="dxa"/>
          <w:trHeight w:val="27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gridBefore w:val="1"/>
          <w:wBefore w:w="149" w:type="dxa"/>
          <w:trHeight w:val="1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проекты, входящие в национальные проекты</w:t>
            </w:r>
          </w:p>
        </w:tc>
      </w:tr>
      <w:tr w:rsidR="00932823" w:rsidRPr="00F10DF3" w:rsidTr="00F10DF3">
        <w:trPr>
          <w:gridBefore w:val="1"/>
          <w:wBefore w:w="149" w:type="dxa"/>
          <w:trHeight w:val="24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Региональный проект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385,6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20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3079,5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3398,9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7041,3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6692,2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278,8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«Современная школа»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4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2227,7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2117,3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rPr>
          <w:gridBefore w:val="1"/>
          <w:wBefore w:w="149" w:type="dxa"/>
          <w:trHeight w:val="6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3442,0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</w:t>
            </w:r>
          </w:p>
        </w:tc>
      </w:tr>
      <w:tr w:rsidR="00932823" w:rsidRPr="00F10DF3" w:rsidTr="00F10DF3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023" w:type="dxa"/>
            <w:gridSpan w:val="8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3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«Развитие общего образования»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F10DF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32823" w:rsidRPr="00F10DF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932823" w:rsidRPr="00F10DF3" w:rsidRDefault="00932823" w:rsidP="0093282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932823" w:rsidRPr="00F10DF3" w:rsidRDefault="00932823" w:rsidP="00932823">
            <w:pPr>
              <w:ind w:firstLine="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3 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932823" w:rsidRPr="00F10DF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1. 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до 100%.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интернет-соединением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со скоростью соединения не менее 100 Мб/c – для образовательных организаций, расположенных в городах,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</w:tc>
      </w:tr>
      <w:tr w:rsidR="00932823" w:rsidRPr="00F10DF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1 367 712,8 </w:t>
            </w:r>
            <w:proofErr w:type="spellStart"/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2022 год – 196 247,6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 год – 195 366,7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 год –   374 341,5тыс.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 год –  344 596,5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2026 год – 261 139,5 тыс. руб.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73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40"/>
        <w:gridCol w:w="84"/>
        <w:gridCol w:w="2782"/>
        <w:gridCol w:w="1684"/>
        <w:gridCol w:w="30"/>
        <w:gridCol w:w="1373"/>
        <w:gridCol w:w="9"/>
        <w:gridCol w:w="1054"/>
        <w:gridCol w:w="213"/>
        <w:gridCol w:w="1276"/>
        <w:gridCol w:w="64"/>
        <w:gridCol w:w="1071"/>
        <w:gridCol w:w="60"/>
        <w:gridCol w:w="222"/>
        <w:gridCol w:w="918"/>
        <w:gridCol w:w="216"/>
        <w:gridCol w:w="1392"/>
        <w:gridCol w:w="155"/>
        <w:gridCol w:w="12"/>
        <w:gridCol w:w="1418"/>
      </w:tblGrid>
      <w:tr w:rsidR="00932823" w:rsidRPr="00F10DF3" w:rsidTr="00F10DF3">
        <w:trPr>
          <w:trHeight w:val="334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32823" w:rsidRPr="00F10DF3" w:rsidTr="00F10DF3">
        <w:trPr>
          <w:trHeight w:val="276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F10DF3" w:rsidTr="00F10DF3">
        <w:trPr>
          <w:trHeight w:val="59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F10DF3" w:rsidTr="00F10DF3">
        <w:trPr>
          <w:trHeight w:val="6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F10DF3" w:rsidTr="00F10DF3">
        <w:trPr>
          <w:trHeight w:val="61"/>
        </w:trPr>
        <w:tc>
          <w:tcPr>
            <w:tcW w:w="145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34851,0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34851,0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33109,3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33109,3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35270,3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35270,3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22093,4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22093,4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22990,9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22990,9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8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участникам образовательных отношений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5492,5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5492,5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83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6126,9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6126,9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83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5866,8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5866,8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83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5939,3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5939,3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83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6014,6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6014,6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141195,8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141195,8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146131,7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146131,7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163909,6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163909,6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168310,5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168310,5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175041,3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175041,3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7667,8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7796,6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7813,5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7813,5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7752,8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7826,5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7826,5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значений соответствия средней з/пл. работников учреждений соц. сферы повышение оплаты труда, которых предусмотрено Указами Президента Р.Ф.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3978,9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3978,9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7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1220,1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61"/>
        </w:trPr>
        <w:tc>
          <w:tcPr>
            <w:tcW w:w="145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комплекса противопожарных мероприятий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сметной документации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99281,20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89633,20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2455,7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5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6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16202,5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6528,2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10240" w:type="dxa"/>
            <w:gridSpan w:val="13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F10DF3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«Развитие дошкольного образования»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F10DF3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32823" w:rsidRPr="00F10DF3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932823" w:rsidRPr="00F10DF3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932823" w:rsidRPr="00F10DF3" w:rsidRDefault="00932823" w:rsidP="0093282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</w:tc>
      </w:tr>
      <w:tr w:rsidR="00932823" w:rsidRPr="00F10DF3" w:rsidTr="00932823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sz w:val="24"/>
                <w:szCs w:val="24"/>
              </w:rPr>
              <w:t>Всего 210953,4</w:t>
            </w: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932823" w:rsidRPr="00F10DF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2022 год – 48872,2 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 год – 50848,4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 год –  48161,8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 год – 48271,1  тыс. руб.</w:t>
            </w:r>
          </w:p>
          <w:p w:rsidR="00932823" w:rsidRPr="00F10DF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2026 год – 14799,9 тыс. руб.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дошкольного образования»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464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59"/>
        <w:gridCol w:w="2869"/>
        <w:gridCol w:w="1714"/>
        <w:gridCol w:w="1382"/>
        <w:gridCol w:w="937"/>
        <w:gridCol w:w="1553"/>
        <w:gridCol w:w="1058"/>
        <w:gridCol w:w="1170"/>
        <w:gridCol w:w="1763"/>
        <w:gridCol w:w="1638"/>
      </w:tblGrid>
      <w:tr w:rsidR="00932823" w:rsidRPr="00F10DF3" w:rsidTr="00F10DF3">
        <w:trPr>
          <w:trHeight w:val="33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32823" w:rsidRPr="00F10DF3" w:rsidTr="00F10DF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F10DF3" w:rsidTr="00F10DF3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F10DF3" w:rsidTr="00F10DF3">
        <w:trPr>
          <w:trHeight w:val="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F10DF3" w:rsidTr="00F10DF3">
        <w:trPr>
          <w:trHeight w:val="61"/>
        </w:trPr>
        <w:tc>
          <w:tcPr>
            <w:tcW w:w="1464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932823" w:rsidRPr="00F10DF3" w:rsidTr="00F10DF3">
        <w:trPr>
          <w:trHeight w:val="44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16063,7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16063,7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16821,1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16821,1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18180,9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18180,9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13943,1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13943,1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13982,9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13982,9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7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участникам образовательных отношений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</w:t>
            </w:r>
            <w:proofErr w:type="gram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ДОО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29158,7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31755,0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32868,6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34736,8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34736,8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достижения значений соотношения средней заработной платы работников учреждений соц. сферы, повышение оплаты труда  которых предусмотрено Указами Президента Р.Ф.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на </w:t>
            </w: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гос. полномочий по финансовому обеспечению реализации </w:t>
            </w: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gram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 поддержки, предоставляемой отдельным категориям граждан в виде освобождения от платы, взимаемой за присмотр и уход за ребенком в </w:t>
            </w: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Образовательных </w:t>
            </w:r>
            <w:proofErr w:type="gram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предоставляющих дошкольное образование на территории Т.О. в соответствии с указом Губернатора Т.О. № 105 от 12.10.22 г.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F1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7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 технической базы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932823" w:rsidTr="00932823">
        <w:tc>
          <w:tcPr>
            <w:tcW w:w="9629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932823" w:rsidRPr="00F10DF3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F10DF3" w:rsidRDefault="00932823" w:rsidP="00F10DF3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ind w:firstLine="6804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«Развитие дополнительного образования»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932823" w:rsidRPr="00932823" w:rsidRDefault="00932823" w:rsidP="00932823">
            <w:pPr>
              <w:ind w:firstLine="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2 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средней заработной плате в экономике региона.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116616</w:t>
            </w:r>
            <w:r w:rsidRPr="0093282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2022 год – 25928,9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2023 год – 22966,3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2024 год –  22 949,8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2025 год – 22949,8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2026 год – 21821,3 тыс. руб.</w:t>
            </w:r>
          </w:p>
        </w:tc>
      </w:tr>
    </w:tbl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 в муниципальном образовании «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tbl>
      <w:tblPr>
        <w:tblW w:w="14657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13"/>
        <w:gridCol w:w="2815"/>
        <w:gridCol w:w="1714"/>
        <w:gridCol w:w="1382"/>
        <w:gridCol w:w="934"/>
        <w:gridCol w:w="1553"/>
        <w:gridCol w:w="1048"/>
        <w:gridCol w:w="1197"/>
        <w:gridCol w:w="1763"/>
        <w:gridCol w:w="1638"/>
      </w:tblGrid>
      <w:tr w:rsidR="00932823" w:rsidRPr="00F10DF3" w:rsidTr="00F10DF3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32823" w:rsidRPr="00F10DF3" w:rsidTr="00F10DF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932823" w:rsidRPr="00F10DF3" w:rsidTr="00F10DF3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32823" w:rsidRPr="00F10DF3" w:rsidTr="00F10DF3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823" w:rsidRPr="00F10DF3" w:rsidTr="00F10DF3">
        <w:trPr>
          <w:trHeight w:val="61"/>
        </w:trPr>
        <w:tc>
          <w:tcPr>
            <w:tcW w:w="146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932823" w:rsidRPr="00F10DF3" w:rsidTr="00F10DF3">
        <w:trPr>
          <w:trHeight w:val="442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24899,5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21821,3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23" w:rsidRPr="00F10DF3" w:rsidTr="00F10DF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B47161" w:rsidRDefault="00932823" w:rsidP="00F10DF3">
      <w:pPr>
        <w:widowControl/>
        <w:autoSpaceDE/>
        <w:autoSpaceDN/>
        <w:adjustRightInd/>
        <w:ind w:firstLine="5670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0DF3" w:rsidRPr="00B47161" w:rsidRDefault="00F10DF3" w:rsidP="00F10DF3">
      <w:pPr>
        <w:widowControl/>
        <w:autoSpaceDE/>
        <w:autoSpaceDN/>
        <w:adjustRightInd/>
        <w:ind w:firstLine="5670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«Организация  питания школьников»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питания детей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 качественным  питанием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91 303,2тыс. руб.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2022 год – 13 222,0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2023 год – 18 971,2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2024 год –  19 939,50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2025 год – 19 506,9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2026 год – 19 663,6 тыс. руб.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«Совершенствование системы организации  питания обучающихся в общеобразовательных учреждениях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района» муниципальной программы «Развитие образования муниципального образования «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66"/>
        <w:gridCol w:w="2551"/>
        <w:gridCol w:w="1714"/>
        <w:gridCol w:w="1382"/>
        <w:gridCol w:w="934"/>
        <w:gridCol w:w="1553"/>
        <w:gridCol w:w="1026"/>
        <w:gridCol w:w="1173"/>
        <w:gridCol w:w="1763"/>
        <w:gridCol w:w="1638"/>
      </w:tblGrid>
      <w:tr w:rsidR="00932823" w:rsidRPr="00F10DF3" w:rsidTr="00932823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932823" w:rsidRPr="00F10DF3" w:rsidTr="0093282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932823" w:rsidRPr="00F10DF3" w:rsidTr="00932823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МО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F10DF3" w:rsidTr="00932823">
        <w:trPr>
          <w:trHeight w:val="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F10DF3" w:rsidTr="0093282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 </w:t>
            </w:r>
            <w:r w:rsidRPr="00F10D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качества питания детей</w:t>
            </w:r>
          </w:p>
        </w:tc>
      </w:tr>
      <w:tr w:rsidR="00932823" w:rsidRPr="00F10DF3" w:rsidTr="00932823">
        <w:trPr>
          <w:trHeight w:val="4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питания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8218,4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8218,4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13880,3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13880,3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13459,4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13459,4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13881,3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13881,3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13980,3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13980,3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4 037,8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2 947,6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1 009,4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3868,7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2810,8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962,5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4423,2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3228,9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4259,4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3152,0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4275,4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3121,0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1068,9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3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ЗТО « О наделении органов </w:t>
            </w: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proofErr w:type="gram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амоуправления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965,8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1222,2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2056,9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2056,9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1366,2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1366,2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93282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1407,9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1407,9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932823" w:rsidTr="00932823">
        <w:tc>
          <w:tcPr>
            <w:tcW w:w="9629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F10DF3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932823" w:rsidRPr="00F10DF3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F10DF3" w:rsidRDefault="00932823" w:rsidP="00F10DF3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ind w:firstLine="6804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«Организация отдыха, оздоровления  детей»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 1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современными и качественными оздоровительными услугами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детей в возрасте от 7 до 17 лет</w:t>
            </w:r>
            <w:r w:rsidRPr="00932823">
              <w:rPr>
                <w:rFonts w:ascii="Times New Roman" w:eastAsia="PT Astra Serif" w:hAnsi="Times New Roman" w:cs="Times New Roman"/>
                <w:sz w:val="24"/>
                <w:szCs w:val="24"/>
              </w:rPr>
              <w:t>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13 443,20тыс. руб.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2583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2930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 2999,30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2674,0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2256,50тыс. руб.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F10DF3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F10DF3">
        <w:rPr>
          <w:rFonts w:ascii="Times New Roman" w:hAnsi="Times New Roman" w:cs="Times New Roman"/>
          <w:b/>
          <w:sz w:val="28"/>
          <w:szCs w:val="28"/>
        </w:rPr>
        <w:t>Организация отдыха, оздоровления   детей</w:t>
      </w:r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» в муниципальном образовании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125"/>
        <w:gridCol w:w="650"/>
        <w:gridCol w:w="2787"/>
        <w:gridCol w:w="1714"/>
        <w:gridCol w:w="1382"/>
        <w:gridCol w:w="877"/>
        <w:gridCol w:w="1553"/>
        <w:gridCol w:w="515"/>
        <w:gridCol w:w="549"/>
        <w:gridCol w:w="1214"/>
        <w:gridCol w:w="825"/>
        <w:gridCol w:w="938"/>
        <w:gridCol w:w="1638"/>
        <w:gridCol w:w="531"/>
      </w:tblGrid>
      <w:tr w:rsidR="00F10DF3" w:rsidRPr="00F10DF3" w:rsidTr="0041765E">
        <w:trPr>
          <w:gridBefore w:val="1"/>
          <w:gridAfter w:val="1"/>
          <w:wBefore w:w="125" w:type="dxa"/>
          <w:wAfter w:w="531" w:type="dxa"/>
          <w:trHeight w:val="336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DF3" w:rsidRPr="00F10DF3" w:rsidRDefault="00F10DF3" w:rsidP="00932823">
            <w:pPr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8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F10DF3" w:rsidRPr="00F10DF3" w:rsidTr="0041765E">
        <w:trPr>
          <w:gridBefore w:val="1"/>
          <w:gridAfter w:val="1"/>
          <w:wBefore w:w="125" w:type="dxa"/>
          <w:wAfter w:w="531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F10DF3" w:rsidRPr="00F10DF3" w:rsidTr="0041765E">
        <w:trPr>
          <w:gridBefore w:val="1"/>
          <w:gridAfter w:val="1"/>
          <w:wBefore w:w="125" w:type="dxa"/>
          <w:wAfter w:w="531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F10DF3" w:rsidRPr="00F10DF3" w:rsidRDefault="00F10DF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МО </w:t>
            </w:r>
            <w:proofErr w:type="spellStart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F10DF3" w:rsidRPr="00F10DF3" w:rsidRDefault="00F10DF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6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61"/>
        </w:trPr>
        <w:tc>
          <w:tcPr>
            <w:tcW w:w="146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ind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 1 </w:t>
            </w:r>
            <w:r w:rsidRPr="00F10D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качества оздоровления детей</w:t>
            </w: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из бюджета Тульской области бюджету муниципального образования </w:t>
            </w: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на финансирование мероприятий по проведению оздоровительной кампании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2232,0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2629,4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2629,4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2745,6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2745,6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2475,6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2745,6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2058,1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2058,1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1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rPr>
          <w:gridBefore w:val="1"/>
          <w:gridAfter w:val="1"/>
          <w:wBefore w:w="125" w:type="dxa"/>
          <w:wAfter w:w="53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10DF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F3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F10DF3" w:rsidTr="00F10DF3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9603" w:type="dxa"/>
            <w:gridSpan w:val="8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gridSpan w:val="3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gridSpan w:val="3"/>
          </w:tcPr>
          <w:p w:rsidR="00932823" w:rsidRPr="00F10DF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F10DF3" w:rsidRDefault="00932823" w:rsidP="00F10DF3">
      <w:pPr>
        <w:widowControl/>
        <w:autoSpaceDE/>
        <w:autoSpaceDN/>
        <w:adjustRightInd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932823" w:rsidRPr="00F10DF3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B47161" w:rsidRDefault="0093282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0DF3" w:rsidRPr="00B47161" w:rsidRDefault="00F10DF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8"/>
          <w:szCs w:val="28"/>
        </w:rPr>
      </w:pPr>
    </w:p>
    <w:p w:rsidR="00932823" w:rsidRPr="00F10DF3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 «</w:t>
      </w:r>
      <w:r w:rsidRPr="00F10DF3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</w:t>
      </w:r>
      <w:r w:rsidRPr="00F10DF3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32823" w:rsidRPr="00F10DF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1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932823" w:rsidRPr="00932823" w:rsidRDefault="00932823" w:rsidP="00932823">
            <w:pPr>
              <w:ind w:firstLin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Задача 2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для обучающихся и работников сферы образования, организованных комитетом образования 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подведомственными ему учреждениями, МКУ «</w:t>
            </w:r>
            <w:proofErr w:type="spellStart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обеспечения деятельности системы образования»</w:t>
            </w:r>
          </w:p>
        </w:tc>
      </w:tr>
      <w:tr w:rsidR="00932823" w:rsidRPr="00932823" w:rsidTr="00932823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 39184,10</w:t>
            </w:r>
            <w:r w:rsidRPr="0093282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9328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 руб.</w:t>
            </w:r>
          </w:p>
          <w:p w:rsidR="00932823" w:rsidRPr="00932823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21289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4248,9  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 5034,6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4305,6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32823" w:rsidRPr="00932823" w:rsidRDefault="00932823" w:rsidP="009328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4305,6</w:t>
            </w:r>
            <w:r w:rsidRPr="009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8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932823" w:rsidRPr="00B47161" w:rsidRDefault="00932823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E054D7" w:rsidRPr="00B47161" w:rsidRDefault="00E054D7" w:rsidP="00932823">
      <w:pPr>
        <w:keepNext/>
        <w:keepLines/>
        <w:widowControl/>
        <w:autoSpaceDE/>
        <w:autoSpaceDN/>
        <w:adjustRightInd/>
        <w:ind w:left="10" w:right="-53" w:hanging="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97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214"/>
        <w:gridCol w:w="616"/>
        <w:gridCol w:w="2345"/>
        <w:gridCol w:w="1714"/>
        <w:gridCol w:w="1382"/>
        <w:gridCol w:w="934"/>
        <w:gridCol w:w="1553"/>
        <w:gridCol w:w="515"/>
        <w:gridCol w:w="624"/>
        <w:gridCol w:w="1395"/>
        <w:gridCol w:w="958"/>
        <w:gridCol w:w="938"/>
        <w:gridCol w:w="1638"/>
        <w:gridCol w:w="371"/>
      </w:tblGrid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(тыс. руб.)</w:t>
            </w: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источникам:</w:t>
            </w: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МО </w:t>
            </w:r>
            <w:proofErr w:type="spellStart"/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61"/>
        </w:trPr>
        <w:tc>
          <w:tcPr>
            <w:tcW w:w="1461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Задача 1 </w:t>
            </w:r>
            <w:r w:rsidRPr="00E054D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1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организаций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17363,6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17363,6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2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комитета образования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3925,8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3925,8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4248,9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5034,6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rPr>
          <w:gridBefore w:val="1"/>
          <w:gridAfter w:val="1"/>
          <w:wBefore w:w="214" w:type="dxa"/>
          <w:wAfter w:w="371" w:type="dxa"/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3919,9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4305,6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2823" w:rsidRPr="00E054D7" w:rsidTr="00F10DF3">
        <w:tc>
          <w:tcPr>
            <w:tcW w:w="927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ind w:firstLine="6804"/>
        <w:jc w:val="center"/>
        <w:rPr>
          <w:rFonts w:ascii="Times New Roman" w:hAnsi="Times New Roman" w:cs="Times New Roman"/>
          <w:sz w:val="24"/>
          <w:szCs w:val="24"/>
        </w:rPr>
      </w:pPr>
    </w:p>
    <w:p w:rsidR="00932823" w:rsidRPr="00F10DF3" w:rsidRDefault="00932823" w:rsidP="00F10DF3">
      <w:pPr>
        <w:widowControl/>
        <w:autoSpaceDE/>
        <w:autoSpaceDN/>
        <w:adjustRightInd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932823" w:rsidRPr="00F10DF3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F10DF3" w:rsidRDefault="00932823" w:rsidP="00F10DF3">
      <w:pPr>
        <w:widowControl/>
        <w:overflowPunct w:val="0"/>
        <w:ind w:left="-108" w:firstLine="552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B47161" w:rsidRDefault="0093282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8"/>
          <w:szCs w:val="28"/>
        </w:rPr>
      </w:pPr>
      <w:r w:rsidRPr="00F10DF3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10DF3" w:rsidRPr="00B47161" w:rsidRDefault="00F10DF3" w:rsidP="00F10DF3">
      <w:pPr>
        <w:widowControl/>
        <w:autoSpaceDE/>
        <w:autoSpaceDN/>
        <w:adjustRightInd/>
        <w:ind w:firstLine="5529"/>
        <w:rPr>
          <w:rFonts w:ascii="Times New Roman" w:hAnsi="Times New Roman" w:cs="Times New Roman"/>
          <w:sz w:val="28"/>
          <w:szCs w:val="28"/>
        </w:rPr>
      </w:pPr>
    </w:p>
    <w:p w:rsidR="00932823" w:rsidRPr="00B47161" w:rsidRDefault="00932823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Адресный перечень объектов по муниципальной программе «Развитие образования муниципального образования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F10DF3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10DF3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2022-2026 годы</w:t>
      </w:r>
    </w:p>
    <w:p w:rsidR="00E054D7" w:rsidRPr="00B47161" w:rsidRDefault="00E054D7" w:rsidP="009328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2"/>
        <w:gridCol w:w="4216"/>
        <w:gridCol w:w="3725"/>
        <w:gridCol w:w="2938"/>
      </w:tblGrid>
      <w:tr w:rsidR="00932823" w:rsidRPr="00932823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Пообъектный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перечень запланированных мероприятий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Месторасположение объекта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стоимость работ (тыс. руб.)</w:t>
            </w:r>
          </w:p>
        </w:tc>
      </w:tr>
      <w:tr w:rsidR="00932823" w:rsidRPr="00932823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образования муниципального образования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Ремонт кабинетов для создания центра </w:t>
            </w: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естественно-научного</w:t>
            </w:r>
            <w:proofErr w:type="gram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технологического профилей Точка роста в муниципальном казенном общеобразовательном учреждении «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Баскаковская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Тульская область,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район, д.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Баскаково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Школьная, д. 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932823" w:rsidRPr="00932823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образования муниципального образования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Ремонт кабинетов для создания центра </w:t>
            </w: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естественно-научного</w:t>
            </w:r>
            <w:proofErr w:type="gram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технологического профилей Точка роста в муниципальном казенном общеобразовательном учреждении «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Двориковская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Тульская область, </w:t>
            </w:r>
            <w:proofErr w:type="spellStart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район, п. Белый Колодезь, ул. Школьная, д. 12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:rsidR="00932823" w:rsidRPr="00932823" w:rsidTr="00E054D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3" w:rsidRPr="00932823" w:rsidRDefault="00932823" w:rsidP="00932823">
            <w:pPr>
              <w:ind w:right="-2"/>
              <w:jc w:val="right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3" w:rsidRPr="00932823" w:rsidRDefault="00932823" w:rsidP="00932823">
            <w:pPr>
              <w:ind w:right="-2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2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4 000,00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932823" w:rsidTr="00932823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32823">
        <w:rPr>
          <w:rFonts w:ascii="Times New Roman" w:hAnsi="Times New Roman" w:cs="Times New Roman"/>
          <w:sz w:val="24"/>
          <w:szCs w:val="24"/>
        </w:rPr>
        <w:br w:type="page"/>
      </w:r>
    </w:p>
    <w:p w:rsidR="00932823" w:rsidRPr="00E054D7" w:rsidRDefault="00932823" w:rsidP="00E054D7">
      <w:pPr>
        <w:widowControl/>
        <w:autoSpaceDE/>
        <w:autoSpaceDN/>
        <w:adjustRightInd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E054D7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:rsidR="00932823" w:rsidRPr="00E054D7" w:rsidRDefault="00932823" w:rsidP="00E054D7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4D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32823" w:rsidRPr="00E054D7" w:rsidRDefault="00932823" w:rsidP="00E054D7">
      <w:pPr>
        <w:widowControl/>
        <w:overflowPunct w:val="0"/>
        <w:ind w:left="-108" w:firstLine="581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4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54D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054D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32823" w:rsidRPr="00B47161" w:rsidRDefault="00932823" w:rsidP="00E054D7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8"/>
          <w:szCs w:val="28"/>
        </w:rPr>
      </w:pPr>
      <w:r w:rsidRPr="00E054D7">
        <w:rPr>
          <w:rFonts w:ascii="Times New Roman" w:hAnsi="Times New Roman" w:cs="Times New Roman"/>
          <w:sz w:val="28"/>
          <w:szCs w:val="28"/>
        </w:rPr>
        <w:t xml:space="preserve">«Развитие образования муниципального образования </w:t>
      </w:r>
      <w:proofErr w:type="spellStart"/>
      <w:r w:rsidRPr="00E054D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054D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054D7" w:rsidRPr="00B47161" w:rsidRDefault="00E054D7" w:rsidP="00E054D7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sz w:val="28"/>
          <w:szCs w:val="28"/>
        </w:rPr>
      </w:pPr>
    </w:p>
    <w:p w:rsidR="00932823" w:rsidRPr="00B47161" w:rsidRDefault="00932823" w:rsidP="00932823">
      <w:pPr>
        <w:ind w:right="-2"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54D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Характеристика показателей результативности муниципальной программы «Развитие образования муниципального образования </w:t>
      </w:r>
      <w:proofErr w:type="spellStart"/>
      <w:r w:rsidRPr="00E054D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Воловский</w:t>
      </w:r>
      <w:proofErr w:type="spellEnd"/>
      <w:r w:rsidRPr="00E054D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район»</w:t>
      </w:r>
    </w:p>
    <w:p w:rsidR="00E054D7" w:rsidRPr="00B47161" w:rsidRDefault="00E054D7" w:rsidP="00932823">
      <w:pPr>
        <w:ind w:right="-2"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454"/>
        <w:gridCol w:w="5272"/>
        <w:gridCol w:w="3497"/>
      </w:tblGrid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hanging="2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1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Алгоритм формирования показателя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системы мониторинга показателя</w:t>
            </w:r>
            <w:r w:rsidRPr="00E054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*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технологической направленностей (с нарастающим итогом)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единиц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обеспеченных</w:t>
            </w:r>
            <w:proofErr w:type="gramEnd"/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детей в возрасте 1 - 6 лет, получающих услугу дошкольного образования в муниципальных образовательных организациях, в общей </w:t>
            </w: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численности детей в возрасте 1 - 6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Воловского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созданных мест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приказ по комплектованию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Процентное соотношение заработной платы педагогов ДОУ в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Воловском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в общеобразовательных организациях</w:t>
            </w:r>
          </w:p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в общеобразовательных организациях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Процентное соотношение заработной платы педагогов ОО в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Воловском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работников такой категории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noProof/>
                <w:color w:val="000000"/>
                <w:position w:val="-28"/>
                <w:sz w:val="24"/>
                <w:szCs w:val="24"/>
              </w:rPr>
              <w:drawing>
                <wp:inline distT="0" distB="0" distL="0" distR="0" wp14:anchorId="583203DE" wp14:editId="11CB53D6">
                  <wp:extent cx="12096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сельской местности и поселках городского типа, а также гарантированным Интернет-трафиком;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g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s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Комитет образования проводит ежегодный мониторинг на основе данных, 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4D7">
              <w:rPr>
                <w:rFonts w:ascii="Times New Roman" w:hAnsi="Times New Roman" w:cs="Times New Roman"/>
                <w:sz w:val="24"/>
                <w:szCs w:val="24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получающих начальное общее образование в </w:t>
            </w: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муниципальных</w:t>
            </w:r>
          </w:p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образовательных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численности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муниципальных</w:t>
            </w:r>
          </w:p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Комитет образования проводит мониторинг на основе данных, </w:t>
            </w: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предоставленных ОО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детей, в возрасте от 5 до 18 лет, охваченных дополнительным образованием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детей, охваченных услугами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допобразования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 общему количеству детей данного возраста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Процентное соотношение заработной платы педагогов МКОУ 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Воловском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районе к заработной плате по Тульской области.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проводит ежегодный мониторинг на основе данных о заработной плате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2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образовательных учреждений, информационная открытость которых обеспечена, в общей численности </w:t>
            </w: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учреждений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2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мониторинг.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Воловского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3" w:rsidRPr="00E054D7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образования, МКУ «ВЦОДСО» проводят ежегодный мониторинг. Источник информации – результаты сопровождения специалистами МКУ «ВЦОДСО» ОО по указанным направлениям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числа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к общему числу детей данной возрастной категории, зарегистрированных на территории </w:t>
            </w:r>
            <w:proofErr w:type="spellStart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Воловского</w:t>
            </w:r>
            <w:proofErr w:type="spellEnd"/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</w:t>
            </w:r>
          </w:p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экспертизы, благоустройству территории</w:t>
            </w:r>
          </w:p>
          <w:p w:rsidR="00932823" w:rsidRPr="00E054D7" w:rsidRDefault="00932823" w:rsidP="00932823">
            <w:pPr>
              <w:ind w:firstLine="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Количество организаций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 экспертизы, благоустройству территории</w:t>
            </w:r>
          </w:p>
          <w:p w:rsidR="00932823" w:rsidRPr="00E054D7" w:rsidRDefault="00932823" w:rsidP="00932823">
            <w:pPr>
              <w:ind w:right="-2" w:hanging="4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  <w:tr w:rsidR="00932823" w:rsidRPr="00E054D7" w:rsidTr="00E054D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hanging="4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организаций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муниципальных общеобразовательных организаций, в которых введены должности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3" w:rsidRPr="00E054D7" w:rsidRDefault="00932823" w:rsidP="00932823">
            <w:pPr>
              <w:ind w:right="-2" w:firstLine="6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образования проводит ежегодный мониторинг</w:t>
            </w: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29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932823" w:rsidRPr="00932823" w:rsidTr="00932823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3" w:rsidRPr="00932823" w:rsidRDefault="00932823" w:rsidP="009328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2823" w:rsidRPr="00932823" w:rsidRDefault="00932823" w:rsidP="0093282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32823" w:rsidRPr="00932823" w:rsidRDefault="00932823" w:rsidP="00932823">
      <w:pPr>
        <w:widowControl/>
        <w:autoSpaceDE/>
        <w:autoSpaceDN/>
        <w:adjustRightInd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932823" w:rsidRPr="00932823" w:rsidSect="0093282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CC" w:rsidRDefault="00ED76CC">
      <w:r>
        <w:separator/>
      </w:r>
    </w:p>
  </w:endnote>
  <w:endnote w:type="continuationSeparator" w:id="0">
    <w:p w:rsidR="00ED76CC" w:rsidRDefault="00ED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CC" w:rsidRDefault="00ED76CC">
      <w:r>
        <w:separator/>
      </w:r>
    </w:p>
  </w:footnote>
  <w:footnote w:type="continuationSeparator" w:id="0">
    <w:p w:rsidR="00ED76CC" w:rsidRDefault="00ED76CC">
      <w:r>
        <w:continuationSeparator/>
      </w:r>
    </w:p>
  </w:footnote>
  <w:footnote w:id="1">
    <w:p w:rsidR="00932823" w:rsidRDefault="00932823" w:rsidP="00932823">
      <w:pPr>
        <w:pStyle w:val="af4"/>
      </w:pPr>
      <w:r>
        <w:rPr>
          <w:rStyle w:val="af6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33412"/>
      <w:docPartObj>
        <w:docPartGallery w:val="Page Numbers (Top of Page)"/>
        <w:docPartUnique/>
      </w:docPartObj>
    </w:sdtPr>
    <w:sdtEndPr/>
    <w:sdtContent>
      <w:p w:rsidR="00932823" w:rsidRDefault="009328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823" w:rsidRDefault="009328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23" w:rsidRDefault="00932823" w:rsidP="00F10D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716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8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15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6">
    <w:nsid w:val="5EA815D4"/>
    <w:multiLevelType w:val="hybridMultilevel"/>
    <w:tmpl w:val="DD6AE210"/>
    <w:lvl w:ilvl="0" w:tplc="2CCE2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8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A6"/>
    <w:rsid w:val="00000903"/>
    <w:rsid w:val="00024664"/>
    <w:rsid w:val="000258C2"/>
    <w:rsid w:val="00027CB0"/>
    <w:rsid w:val="00036D77"/>
    <w:rsid w:val="00041398"/>
    <w:rsid w:val="0005370A"/>
    <w:rsid w:val="00065CF6"/>
    <w:rsid w:val="000A4F8E"/>
    <w:rsid w:val="000A7055"/>
    <w:rsid w:val="000B396E"/>
    <w:rsid w:val="000C4DB1"/>
    <w:rsid w:val="001146B6"/>
    <w:rsid w:val="00143DEF"/>
    <w:rsid w:val="00180908"/>
    <w:rsid w:val="00183FFF"/>
    <w:rsid w:val="00185247"/>
    <w:rsid w:val="0019380D"/>
    <w:rsid w:val="00196031"/>
    <w:rsid w:val="001B2C9D"/>
    <w:rsid w:val="001C1406"/>
    <w:rsid w:val="001D35A3"/>
    <w:rsid w:val="001E1E5F"/>
    <w:rsid w:val="001F1711"/>
    <w:rsid w:val="001F40AD"/>
    <w:rsid w:val="002056EC"/>
    <w:rsid w:val="0024394F"/>
    <w:rsid w:val="00255D65"/>
    <w:rsid w:val="002609B6"/>
    <w:rsid w:val="00263721"/>
    <w:rsid w:val="00270719"/>
    <w:rsid w:val="00277C51"/>
    <w:rsid w:val="002B1EA2"/>
    <w:rsid w:val="002C466B"/>
    <w:rsid w:val="002D4010"/>
    <w:rsid w:val="002F0F0A"/>
    <w:rsid w:val="00300E22"/>
    <w:rsid w:val="00313796"/>
    <w:rsid w:val="00342A56"/>
    <w:rsid w:val="00346516"/>
    <w:rsid w:val="00373C21"/>
    <w:rsid w:val="003823EA"/>
    <w:rsid w:val="003A037C"/>
    <w:rsid w:val="003A2D2D"/>
    <w:rsid w:val="003B6643"/>
    <w:rsid w:val="003F085F"/>
    <w:rsid w:val="003F2927"/>
    <w:rsid w:val="00421881"/>
    <w:rsid w:val="00422BF5"/>
    <w:rsid w:val="00424325"/>
    <w:rsid w:val="0043243A"/>
    <w:rsid w:val="00433739"/>
    <w:rsid w:val="00434215"/>
    <w:rsid w:val="00435B2D"/>
    <w:rsid w:val="00446DE8"/>
    <w:rsid w:val="00450F66"/>
    <w:rsid w:val="00454D40"/>
    <w:rsid w:val="00476A39"/>
    <w:rsid w:val="0048728B"/>
    <w:rsid w:val="00492C35"/>
    <w:rsid w:val="004B1716"/>
    <w:rsid w:val="004D1CD8"/>
    <w:rsid w:val="004D7D87"/>
    <w:rsid w:val="004F2C8F"/>
    <w:rsid w:val="0050440D"/>
    <w:rsid w:val="00505D82"/>
    <w:rsid w:val="00556A25"/>
    <w:rsid w:val="00584A4E"/>
    <w:rsid w:val="005B178A"/>
    <w:rsid w:val="005B2387"/>
    <w:rsid w:val="005C3EBE"/>
    <w:rsid w:val="005D2306"/>
    <w:rsid w:val="005D389F"/>
    <w:rsid w:val="0060547B"/>
    <w:rsid w:val="0060674A"/>
    <w:rsid w:val="00607A79"/>
    <w:rsid w:val="006206B9"/>
    <w:rsid w:val="006328E8"/>
    <w:rsid w:val="00644CFD"/>
    <w:rsid w:val="00660D64"/>
    <w:rsid w:val="0066528D"/>
    <w:rsid w:val="00667680"/>
    <w:rsid w:val="0067747C"/>
    <w:rsid w:val="00680C14"/>
    <w:rsid w:val="006A1547"/>
    <w:rsid w:val="006C7B24"/>
    <w:rsid w:val="006D180B"/>
    <w:rsid w:val="006E54D1"/>
    <w:rsid w:val="007161EE"/>
    <w:rsid w:val="007549C8"/>
    <w:rsid w:val="00756CB7"/>
    <w:rsid w:val="007719CA"/>
    <w:rsid w:val="00797EB0"/>
    <w:rsid w:val="007F4AF7"/>
    <w:rsid w:val="007F7ED4"/>
    <w:rsid w:val="008008CB"/>
    <w:rsid w:val="00806CC3"/>
    <w:rsid w:val="00825293"/>
    <w:rsid w:val="0083087E"/>
    <w:rsid w:val="00837E47"/>
    <w:rsid w:val="0084155F"/>
    <w:rsid w:val="00876D42"/>
    <w:rsid w:val="00890502"/>
    <w:rsid w:val="0089342F"/>
    <w:rsid w:val="008C7931"/>
    <w:rsid w:val="008D608E"/>
    <w:rsid w:val="008F0348"/>
    <w:rsid w:val="008F1B4D"/>
    <w:rsid w:val="008F6B27"/>
    <w:rsid w:val="00907139"/>
    <w:rsid w:val="00926BB5"/>
    <w:rsid w:val="00932823"/>
    <w:rsid w:val="00943FD1"/>
    <w:rsid w:val="00957E39"/>
    <w:rsid w:val="009C4CBA"/>
    <w:rsid w:val="009D2D5D"/>
    <w:rsid w:val="009D6CF1"/>
    <w:rsid w:val="009E698B"/>
    <w:rsid w:val="009E70D0"/>
    <w:rsid w:val="00A031F9"/>
    <w:rsid w:val="00A16890"/>
    <w:rsid w:val="00A216B2"/>
    <w:rsid w:val="00A273F4"/>
    <w:rsid w:val="00A41E28"/>
    <w:rsid w:val="00A64F08"/>
    <w:rsid w:val="00A92051"/>
    <w:rsid w:val="00A963CD"/>
    <w:rsid w:val="00AB7A83"/>
    <w:rsid w:val="00AE1A85"/>
    <w:rsid w:val="00AF45E1"/>
    <w:rsid w:val="00B17DBD"/>
    <w:rsid w:val="00B47161"/>
    <w:rsid w:val="00B56A34"/>
    <w:rsid w:val="00B950A4"/>
    <w:rsid w:val="00B977B4"/>
    <w:rsid w:val="00BB740D"/>
    <w:rsid w:val="00BE41EE"/>
    <w:rsid w:val="00BE694A"/>
    <w:rsid w:val="00BE6E11"/>
    <w:rsid w:val="00C00A99"/>
    <w:rsid w:val="00C12A45"/>
    <w:rsid w:val="00C475D4"/>
    <w:rsid w:val="00C505E1"/>
    <w:rsid w:val="00C72AED"/>
    <w:rsid w:val="00C75999"/>
    <w:rsid w:val="00C8675C"/>
    <w:rsid w:val="00C9639E"/>
    <w:rsid w:val="00CD140A"/>
    <w:rsid w:val="00CE4D67"/>
    <w:rsid w:val="00D07058"/>
    <w:rsid w:val="00D25708"/>
    <w:rsid w:val="00D6279C"/>
    <w:rsid w:val="00D66819"/>
    <w:rsid w:val="00D81BA2"/>
    <w:rsid w:val="00DB3980"/>
    <w:rsid w:val="00DE3F51"/>
    <w:rsid w:val="00DF7DBC"/>
    <w:rsid w:val="00E054D7"/>
    <w:rsid w:val="00E139FA"/>
    <w:rsid w:val="00E145D8"/>
    <w:rsid w:val="00E20B36"/>
    <w:rsid w:val="00E30E54"/>
    <w:rsid w:val="00E66166"/>
    <w:rsid w:val="00E66471"/>
    <w:rsid w:val="00E759D8"/>
    <w:rsid w:val="00E917FE"/>
    <w:rsid w:val="00E92B5C"/>
    <w:rsid w:val="00EA13E0"/>
    <w:rsid w:val="00ED0056"/>
    <w:rsid w:val="00ED76CC"/>
    <w:rsid w:val="00EE01A6"/>
    <w:rsid w:val="00EE4EB2"/>
    <w:rsid w:val="00F10DF3"/>
    <w:rsid w:val="00F135E6"/>
    <w:rsid w:val="00F22927"/>
    <w:rsid w:val="00F255BB"/>
    <w:rsid w:val="00F32D16"/>
    <w:rsid w:val="00F34B62"/>
    <w:rsid w:val="00F41CEC"/>
    <w:rsid w:val="00F73E8E"/>
    <w:rsid w:val="00F82E54"/>
    <w:rsid w:val="00F90844"/>
    <w:rsid w:val="00F90E2C"/>
    <w:rsid w:val="00F9272C"/>
    <w:rsid w:val="00FA0BB1"/>
    <w:rsid w:val="00FA5340"/>
    <w:rsid w:val="00FA72A5"/>
    <w:rsid w:val="00FB5526"/>
    <w:rsid w:val="00FC1AC6"/>
    <w:rsid w:val="00FE0E56"/>
    <w:rsid w:val="00FE3B5C"/>
    <w:rsid w:val="00FF133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32823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uiPriority w:val="99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uiPriority w:val="99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iPriority w:val="99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uiPriority w:val="99"/>
    <w:rsid w:val="0089342F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89342F"/>
    <w:rPr>
      <w:rFonts w:ascii="Times New Roman" w:hAnsi="Times New Roman" w:cs="Times New Roman" w:hint="default"/>
      <w:vertAlign w:val="superscript"/>
    </w:rPr>
  </w:style>
  <w:style w:type="character" w:customStyle="1" w:styleId="70">
    <w:name w:val="Заголовок 7 Знак"/>
    <w:basedOn w:val="a0"/>
    <w:link w:val="7"/>
    <w:uiPriority w:val="99"/>
    <w:semiHidden/>
    <w:rsid w:val="00932823"/>
    <w:rPr>
      <w:rFonts w:ascii="Calibri" w:hAnsi="Calibri" w:cs="Calibri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932823"/>
  </w:style>
  <w:style w:type="character" w:customStyle="1" w:styleId="12">
    <w:name w:val="Текст сноски Знак1"/>
    <w:basedOn w:val="a0"/>
    <w:uiPriority w:val="99"/>
    <w:semiHidden/>
    <w:rsid w:val="00932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rsid w:val="00932823"/>
  </w:style>
  <w:style w:type="paragraph" w:styleId="af8">
    <w:name w:val="annotation text"/>
    <w:basedOn w:val="a"/>
    <w:link w:val="af7"/>
    <w:uiPriority w:val="99"/>
    <w:unhideWhenUsed/>
    <w:rsid w:val="0093282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3">
    <w:name w:val="Текст примечания Знак1"/>
    <w:basedOn w:val="a0"/>
    <w:uiPriority w:val="99"/>
    <w:rsid w:val="00932823"/>
    <w:rPr>
      <w:rFonts w:ascii="Arial" w:hAnsi="Arial" w:cs="Arial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932823"/>
    <w:rPr>
      <w:sz w:val="24"/>
      <w:szCs w:val="24"/>
    </w:rPr>
  </w:style>
  <w:style w:type="paragraph" w:styleId="24">
    <w:name w:val="Body Text Indent 2"/>
    <w:basedOn w:val="a"/>
    <w:link w:val="23"/>
    <w:uiPriority w:val="99"/>
    <w:unhideWhenUsed/>
    <w:rsid w:val="0093282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932823"/>
    <w:rPr>
      <w:rFonts w:ascii="Arial" w:hAnsi="Arial" w:cs="Arial"/>
    </w:rPr>
  </w:style>
  <w:style w:type="character" w:customStyle="1" w:styleId="af9">
    <w:name w:val="Тема примечания Знак"/>
    <w:basedOn w:val="af7"/>
    <w:link w:val="afa"/>
    <w:uiPriority w:val="99"/>
    <w:rsid w:val="00932823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932823"/>
    <w:rPr>
      <w:b/>
      <w:bCs/>
    </w:rPr>
  </w:style>
  <w:style w:type="character" w:customStyle="1" w:styleId="14">
    <w:name w:val="Тема примечания Знак1"/>
    <w:basedOn w:val="13"/>
    <w:uiPriority w:val="99"/>
    <w:rsid w:val="00932823"/>
    <w:rPr>
      <w:rFonts w:ascii="Arial" w:hAnsi="Arial" w:cs="Arial"/>
      <w:b/>
      <w:bCs/>
    </w:rPr>
  </w:style>
  <w:style w:type="character" w:customStyle="1" w:styleId="afb">
    <w:name w:val="Основной текст_"/>
    <w:link w:val="15"/>
    <w:uiPriority w:val="99"/>
    <w:locked/>
    <w:rsid w:val="00932823"/>
    <w:rPr>
      <w:shd w:val="clear" w:color="auto" w:fill="FFFFFF"/>
    </w:rPr>
  </w:style>
  <w:style w:type="paragraph" w:customStyle="1" w:styleId="15">
    <w:name w:val="Основной текст1"/>
    <w:basedOn w:val="a"/>
    <w:link w:val="afb"/>
    <w:uiPriority w:val="99"/>
    <w:rsid w:val="00932823"/>
    <w:pPr>
      <w:shd w:val="clear" w:color="auto" w:fill="FFFFFF"/>
      <w:autoSpaceDE/>
      <w:autoSpaceDN/>
      <w:adjustRightInd/>
      <w:spacing w:line="302" w:lineRule="exact"/>
      <w:jc w:val="center"/>
    </w:pPr>
    <w:rPr>
      <w:rFonts w:ascii="Times New Roman" w:hAnsi="Times New Roman" w:cs="Times New Roman"/>
    </w:rPr>
  </w:style>
  <w:style w:type="character" w:styleId="afc">
    <w:name w:val="FollowedHyperlink"/>
    <w:basedOn w:val="a0"/>
    <w:uiPriority w:val="99"/>
    <w:unhideWhenUsed/>
    <w:rsid w:val="00932823"/>
    <w:rPr>
      <w:color w:val="800080" w:themeColor="followedHyperlink"/>
      <w:u w:val="single"/>
    </w:rPr>
  </w:style>
  <w:style w:type="paragraph" w:styleId="afd">
    <w:name w:val="No Spacing"/>
    <w:uiPriority w:val="1"/>
    <w:qFormat/>
    <w:rsid w:val="00932823"/>
    <w:rPr>
      <w:sz w:val="24"/>
      <w:szCs w:val="24"/>
    </w:rPr>
  </w:style>
  <w:style w:type="paragraph" w:customStyle="1" w:styleId="Default">
    <w:name w:val="Default"/>
    <w:uiPriority w:val="99"/>
    <w:rsid w:val="00932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3">
    <w:name w:val="ConsPlusNormal3"/>
    <w:uiPriority w:val="99"/>
    <w:rsid w:val="0093282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5">
    <w:name w:val="Знак Знак2 Знак Знак Знак Знак"/>
    <w:basedOn w:val="a"/>
    <w:uiPriority w:val="99"/>
    <w:rsid w:val="0093282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932823"/>
    <w:pPr>
      <w:spacing w:line="230" w:lineRule="exact"/>
      <w:ind w:hanging="1793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32823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uiPriority w:val="99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uiPriority w:val="99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iPriority w:val="99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uiPriority w:val="99"/>
    <w:rsid w:val="0089342F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89342F"/>
    <w:rPr>
      <w:rFonts w:ascii="Times New Roman" w:hAnsi="Times New Roman" w:cs="Times New Roman" w:hint="default"/>
      <w:vertAlign w:val="superscript"/>
    </w:rPr>
  </w:style>
  <w:style w:type="character" w:customStyle="1" w:styleId="70">
    <w:name w:val="Заголовок 7 Знак"/>
    <w:basedOn w:val="a0"/>
    <w:link w:val="7"/>
    <w:uiPriority w:val="99"/>
    <w:semiHidden/>
    <w:rsid w:val="00932823"/>
    <w:rPr>
      <w:rFonts w:ascii="Calibri" w:hAnsi="Calibri" w:cs="Calibri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932823"/>
  </w:style>
  <w:style w:type="character" w:customStyle="1" w:styleId="12">
    <w:name w:val="Текст сноски Знак1"/>
    <w:basedOn w:val="a0"/>
    <w:uiPriority w:val="99"/>
    <w:semiHidden/>
    <w:rsid w:val="00932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rsid w:val="00932823"/>
  </w:style>
  <w:style w:type="paragraph" w:styleId="af8">
    <w:name w:val="annotation text"/>
    <w:basedOn w:val="a"/>
    <w:link w:val="af7"/>
    <w:uiPriority w:val="99"/>
    <w:unhideWhenUsed/>
    <w:rsid w:val="0093282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3">
    <w:name w:val="Текст примечания Знак1"/>
    <w:basedOn w:val="a0"/>
    <w:uiPriority w:val="99"/>
    <w:rsid w:val="00932823"/>
    <w:rPr>
      <w:rFonts w:ascii="Arial" w:hAnsi="Arial" w:cs="Arial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932823"/>
    <w:rPr>
      <w:sz w:val="24"/>
      <w:szCs w:val="24"/>
    </w:rPr>
  </w:style>
  <w:style w:type="paragraph" w:styleId="24">
    <w:name w:val="Body Text Indent 2"/>
    <w:basedOn w:val="a"/>
    <w:link w:val="23"/>
    <w:uiPriority w:val="99"/>
    <w:unhideWhenUsed/>
    <w:rsid w:val="0093282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932823"/>
    <w:rPr>
      <w:rFonts w:ascii="Arial" w:hAnsi="Arial" w:cs="Arial"/>
    </w:rPr>
  </w:style>
  <w:style w:type="character" w:customStyle="1" w:styleId="af9">
    <w:name w:val="Тема примечания Знак"/>
    <w:basedOn w:val="af7"/>
    <w:link w:val="afa"/>
    <w:uiPriority w:val="99"/>
    <w:rsid w:val="00932823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932823"/>
    <w:rPr>
      <w:b/>
      <w:bCs/>
    </w:rPr>
  </w:style>
  <w:style w:type="character" w:customStyle="1" w:styleId="14">
    <w:name w:val="Тема примечания Знак1"/>
    <w:basedOn w:val="13"/>
    <w:uiPriority w:val="99"/>
    <w:rsid w:val="00932823"/>
    <w:rPr>
      <w:rFonts w:ascii="Arial" w:hAnsi="Arial" w:cs="Arial"/>
      <w:b/>
      <w:bCs/>
    </w:rPr>
  </w:style>
  <w:style w:type="character" w:customStyle="1" w:styleId="afb">
    <w:name w:val="Основной текст_"/>
    <w:link w:val="15"/>
    <w:uiPriority w:val="99"/>
    <w:locked/>
    <w:rsid w:val="00932823"/>
    <w:rPr>
      <w:shd w:val="clear" w:color="auto" w:fill="FFFFFF"/>
    </w:rPr>
  </w:style>
  <w:style w:type="paragraph" w:customStyle="1" w:styleId="15">
    <w:name w:val="Основной текст1"/>
    <w:basedOn w:val="a"/>
    <w:link w:val="afb"/>
    <w:uiPriority w:val="99"/>
    <w:rsid w:val="00932823"/>
    <w:pPr>
      <w:shd w:val="clear" w:color="auto" w:fill="FFFFFF"/>
      <w:autoSpaceDE/>
      <w:autoSpaceDN/>
      <w:adjustRightInd/>
      <w:spacing w:line="302" w:lineRule="exact"/>
      <w:jc w:val="center"/>
    </w:pPr>
    <w:rPr>
      <w:rFonts w:ascii="Times New Roman" w:hAnsi="Times New Roman" w:cs="Times New Roman"/>
    </w:rPr>
  </w:style>
  <w:style w:type="character" w:styleId="afc">
    <w:name w:val="FollowedHyperlink"/>
    <w:basedOn w:val="a0"/>
    <w:uiPriority w:val="99"/>
    <w:unhideWhenUsed/>
    <w:rsid w:val="00932823"/>
    <w:rPr>
      <w:color w:val="800080" w:themeColor="followedHyperlink"/>
      <w:u w:val="single"/>
    </w:rPr>
  </w:style>
  <w:style w:type="paragraph" w:styleId="afd">
    <w:name w:val="No Spacing"/>
    <w:uiPriority w:val="1"/>
    <w:qFormat/>
    <w:rsid w:val="00932823"/>
    <w:rPr>
      <w:sz w:val="24"/>
      <w:szCs w:val="24"/>
    </w:rPr>
  </w:style>
  <w:style w:type="paragraph" w:customStyle="1" w:styleId="Default">
    <w:name w:val="Default"/>
    <w:uiPriority w:val="99"/>
    <w:rsid w:val="00932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3">
    <w:name w:val="ConsPlusNormal3"/>
    <w:uiPriority w:val="99"/>
    <w:rsid w:val="0093282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5">
    <w:name w:val="Знак Знак2 Знак Знак Знак Знак"/>
    <w:basedOn w:val="a"/>
    <w:uiPriority w:val="99"/>
    <w:rsid w:val="0093282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932823"/>
    <w:pPr>
      <w:spacing w:line="230" w:lineRule="exact"/>
      <w:ind w:hanging="179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10133</Words>
  <Characters>57760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67758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Администратор</dc:creator>
  <cp:lastModifiedBy>User</cp:lastModifiedBy>
  <cp:revision>3</cp:revision>
  <cp:lastPrinted>2024-08-26T07:41:00Z</cp:lastPrinted>
  <dcterms:created xsi:type="dcterms:W3CDTF">2024-08-29T14:51:00Z</dcterms:created>
  <dcterms:modified xsi:type="dcterms:W3CDTF">2024-09-05T07:49:00Z</dcterms:modified>
</cp:coreProperties>
</file>