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FA6A" w14:textId="77777777" w:rsidR="002B1527" w:rsidRDefault="002B1527">
      <w:pPr>
        <w:spacing w:line="240" w:lineRule="auto"/>
        <w:jc w:val="center"/>
        <w:rPr>
          <w:rFonts w:ascii="Times New Roman" w:eastAsia="Times New Roman" w:hAnsi="Times New Roman" w:cs="Times New Roman"/>
          <w:b/>
          <w:sz w:val="26"/>
          <w:szCs w:val="26"/>
        </w:rPr>
      </w:pPr>
      <w:bookmarkStart w:id="0" w:name="_GoBack"/>
      <w:bookmarkEnd w:id="0"/>
    </w:p>
    <w:p w14:paraId="212472A0" w14:textId="77777777" w:rsidR="002B1527" w:rsidRDefault="002B1527">
      <w:pPr>
        <w:spacing w:line="240" w:lineRule="auto"/>
        <w:jc w:val="center"/>
        <w:rPr>
          <w:rFonts w:ascii="Times New Roman" w:eastAsia="Times New Roman" w:hAnsi="Times New Roman" w:cs="Times New Roman"/>
          <w:b/>
          <w:sz w:val="26"/>
          <w:szCs w:val="26"/>
        </w:rPr>
      </w:pPr>
    </w:p>
    <w:p w14:paraId="0E4E2DDC" w14:textId="77777777" w:rsidR="002B1527" w:rsidRDefault="002B1527">
      <w:pPr>
        <w:spacing w:line="240" w:lineRule="auto"/>
        <w:jc w:val="center"/>
        <w:rPr>
          <w:rFonts w:ascii="Times New Roman" w:eastAsia="Times New Roman" w:hAnsi="Times New Roman" w:cs="Times New Roman"/>
          <w:b/>
          <w:sz w:val="26"/>
          <w:szCs w:val="26"/>
        </w:rPr>
      </w:pPr>
    </w:p>
    <w:p w14:paraId="6841FA35" w14:textId="77777777" w:rsidR="002B1527" w:rsidRDefault="002B1527">
      <w:pPr>
        <w:spacing w:line="240" w:lineRule="auto"/>
        <w:jc w:val="center"/>
        <w:rPr>
          <w:rFonts w:ascii="Times New Roman" w:eastAsia="Times New Roman" w:hAnsi="Times New Roman" w:cs="Times New Roman"/>
          <w:b/>
          <w:sz w:val="26"/>
          <w:szCs w:val="26"/>
        </w:rPr>
      </w:pPr>
    </w:p>
    <w:p w14:paraId="4628A051" w14:textId="77777777" w:rsidR="002B1527" w:rsidRDefault="002B1527">
      <w:pPr>
        <w:spacing w:line="240" w:lineRule="auto"/>
        <w:jc w:val="center"/>
        <w:rPr>
          <w:rFonts w:ascii="Times New Roman" w:eastAsia="Times New Roman" w:hAnsi="Times New Roman" w:cs="Times New Roman"/>
          <w:b/>
          <w:sz w:val="26"/>
          <w:szCs w:val="26"/>
        </w:rPr>
      </w:pPr>
    </w:p>
    <w:p w14:paraId="1F9B0DD5" w14:textId="77777777" w:rsidR="002B1527" w:rsidRDefault="002B1527">
      <w:pPr>
        <w:spacing w:line="240" w:lineRule="auto"/>
        <w:jc w:val="center"/>
        <w:rPr>
          <w:rFonts w:ascii="Times New Roman" w:eastAsia="Times New Roman" w:hAnsi="Times New Roman" w:cs="Times New Roman"/>
          <w:b/>
          <w:sz w:val="26"/>
          <w:szCs w:val="26"/>
        </w:rPr>
      </w:pPr>
    </w:p>
    <w:p w14:paraId="1A6E6605" w14:textId="77777777" w:rsidR="002B1527" w:rsidRDefault="002B1527">
      <w:pPr>
        <w:spacing w:line="240" w:lineRule="auto"/>
        <w:jc w:val="center"/>
        <w:rPr>
          <w:rFonts w:ascii="Times New Roman" w:eastAsia="Times New Roman" w:hAnsi="Times New Roman" w:cs="Times New Roman"/>
          <w:b/>
          <w:sz w:val="26"/>
          <w:szCs w:val="26"/>
        </w:rPr>
      </w:pPr>
    </w:p>
    <w:p w14:paraId="184C85CA" w14:textId="77777777" w:rsidR="002B1527" w:rsidRDefault="002B1527">
      <w:pPr>
        <w:spacing w:line="240" w:lineRule="auto"/>
        <w:jc w:val="center"/>
        <w:rPr>
          <w:rFonts w:ascii="Times New Roman" w:eastAsia="Times New Roman" w:hAnsi="Times New Roman" w:cs="Times New Roman"/>
          <w:b/>
          <w:sz w:val="26"/>
          <w:szCs w:val="26"/>
        </w:rPr>
      </w:pPr>
    </w:p>
    <w:p w14:paraId="4AB56428" w14:textId="77777777" w:rsidR="002B1527" w:rsidRDefault="002B1527">
      <w:pPr>
        <w:spacing w:line="240" w:lineRule="auto"/>
        <w:jc w:val="center"/>
        <w:rPr>
          <w:rFonts w:ascii="Times New Roman" w:eastAsia="Times New Roman" w:hAnsi="Times New Roman" w:cs="Times New Roman"/>
          <w:b/>
          <w:sz w:val="26"/>
          <w:szCs w:val="26"/>
        </w:rPr>
      </w:pPr>
    </w:p>
    <w:p w14:paraId="2BD04134" w14:textId="77777777" w:rsidR="002B1527" w:rsidRDefault="005D479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Стандарт «Государство для бизнеса»</w:t>
      </w:r>
    </w:p>
    <w:p w14:paraId="6F62263A" w14:textId="77777777" w:rsidR="002B1527" w:rsidRDefault="002B1527">
      <w:pPr>
        <w:spacing w:line="240" w:lineRule="auto"/>
        <w:jc w:val="center"/>
        <w:rPr>
          <w:rFonts w:ascii="Times New Roman" w:eastAsia="Times New Roman" w:hAnsi="Times New Roman" w:cs="Times New Roman"/>
          <w:b/>
          <w:sz w:val="36"/>
          <w:szCs w:val="36"/>
        </w:rPr>
      </w:pPr>
    </w:p>
    <w:p w14:paraId="23618412" w14:textId="77777777" w:rsidR="002B1527" w:rsidRDefault="005D479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Требования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w:t>
      </w:r>
    </w:p>
    <w:p w14:paraId="6F1469E6" w14:textId="77777777" w:rsidR="002B1527" w:rsidRDefault="002B1527">
      <w:pPr>
        <w:spacing w:after="0" w:line="240" w:lineRule="auto"/>
        <w:rPr>
          <w:rFonts w:ascii="Times New Roman" w:eastAsia="Times New Roman" w:hAnsi="Times New Roman" w:cs="Times New Roman"/>
          <w:sz w:val="26"/>
          <w:szCs w:val="26"/>
        </w:rPr>
      </w:pPr>
    </w:p>
    <w:p w14:paraId="7D2F81B4" w14:textId="77777777" w:rsidR="002B1527" w:rsidRDefault="002B1527">
      <w:pPr>
        <w:spacing w:after="0" w:line="240" w:lineRule="auto"/>
        <w:rPr>
          <w:rFonts w:ascii="Times New Roman" w:eastAsia="Times New Roman" w:hAnsi="Times New Roman" w:cs="Times New Roman"/>
          <w:sz w:val="26"/>
          <w:szCs w:val="26"/>
        </w:rPr>
      </w:pPr>
    </w:p>
    <w:p w14:paraId="228FDEFD" w14:textId="77777777" w:rsidR="002B1527" w:rsidRDefault="002B1527">
      <w:pPr>
        <w:spacing w:after="0" w:line="240" w:lineRule="auto"/>
        <w:rPr>
          <w:rFonts w:ascii="Times New Roman" w:eastAsia="Times New Roman" w:hAnsi="Times New Roman" w:cs="Times New Roman"/>
          <w:sz w:val="26"/>
          <w:szCs w:val="26"/>
        </w:rPr>
      </w:pPr>
    </w:p>
    <w:p w14:paraId="046A487C" w14:textId="77777777" w:rsidR="002B1527" w:rsidRDefault="002B1527">
      <w:pPr>
        <w:spacing w:after="0" w:line="240" w:lineRule="auto"/>
        <w:rPr>
          <w:rFonts w:ascii="Times New Roman" w:eastAsia="Times New Roman" w:hAnsi="Times New Roman" w:cs="Times New Roman"/>
          <w:sz w:val="26"/>
          <w:szCs w:val="26"/>
        </w:rPr>
      </w:pPr>
    </w:p>
    <w:p w14:paraId="7C6B75D7" w14:textId="77777777" w:rsidR="002B1527" w:rsidRDefault="002B1527">
      <w:pPr>
        <w:spacing w:after="0" w:line="240" w:lineRule="auto"/>
        <w:rPr>
          <w:rFonts w:ascii="Times New Roman" w:eastAsia="Times New Roman" w:hAnsi="Times New Roman" w:cs="Times New Roman"/>
          <w:sz w:val="26"/>
          <w:szCs w:val="26"/>
        </w:rPr>
      </w:pPr>
    </w:p>
    <w:p w14:paraId="4194AD2B" w14:textId="77777777" w:rsidR="002B1527" w:rsidRDefault="002B1527">
      <w:pPr>
        <w:spacing w:after="0" w:line="240" w:lineRule="auto"/>
        <w:rPr>
          <w:rFonts w:ascii="Times New Roman" w:eastAsia="Times New Roman" w:hAnsi="Times New Roman" w:cs="Times New Roman"/>
          <w:sz w:val="26"/>
          <w:szCs w:val="26"/>
        </w:rPr>
      </w:pPr>
    </w:p>
    <w:p w14:paraId="7FC43265" w14:textId="77777777" w:rsidR="002B1527" w:rsidRDefault="002B1527">
      <w:pPr>
        <w:spacing w:after="0" w:line="240" w:lineRule="auto"/>
        <w:rPr>
          <w:rFonts w:ascii="Times New Roman" w:eastAsia="Times New Roman" w:hAnsi="Times New Roman" w:cs="Times New Roman"/>
          <w:sz w:val="26"/>
          <w:szCs w:val="26"/>
        </w:rPr>
      </w:pPr>
    </w:p>
    <w:p w14:paraId="24CE3C7D" w14:textId="77777777" w:rsidR="002B1527" w:rsidRDefault="002B1527">
      <w:pPr>
        <w:spacing w:after="0" w:line="240" w:lineRule="auto"/>
        <w:rPr>
          <w:rFonts w:ascii="Times New Roman" w:eastAsia="Times New Roman" w:hAnsi="Times New Roman" w:cs="Times New Roman"/>
          <w:sz w:val="26"/>
          <w:szCs w:val="26"/>
        </w:rPr>
      </w:pPr>
    </w:p>
    <w:p w14:paraId="16F33B30" w14:textId="77777777" w:rsidR="002B1527" w:rsidRDefault="002B1527">
      <w:pPr>
        <w:spacing w:after="0" w:line="240" w:lineRule="auto"/>
        <w:rPr>
          <w:rFonts w:ascii="Times New Roman" w:eastAsia="Times New Roman" w:hAnsi="Times New Roman" w:cs="Times New Roman"/>
          <w:sz w:val="26"/>
          <w:szCs w:val="26"/>
        </w:rPr>
      </w:pPr>
    </w:p>
    <w:p w14:paraId="0C32679F" w14:textId="77777777" w:rsidR="002B1527" w:rsidRDefault="002B1527">
      <w:pPr>
        <w:spacing w:after="0" w:line="240" w:lineRule="auto"/>
        <w:rPr>
          <w:rFonts w:ascii="Times New Roman" w:eastAsia="Times New Roman" w:hAnsi="Times New Roman" w:cs="Times New Roman"/>
          <w:sz w:val="26"/>
          <w:szCs w:val="26"/>
        </w:rPr>
      </w:pPr>
    </w:p>
    <w:p w14:paraId="04BE07AC" w14:textId="77777777" w:rsidR="002B1527" w:rsidRDefault="002B1527">
      <w:pPr>
        <w:spacing w:after="0" w:line="240" w:lineRule="auto"/>
        <w:rPr>
          <w:rFonts w:ascii="Times New Roman" w:eastAsia="Times New Roman" w:hAnsi="Times New Roman" w:cs="Times New Roman"/>
          <w:sz w:val="26"/>
          <w:szCs w:val="26"/>
        </w:rPr>
      </w:pPr>
    </w:p>
    <w:p w14:paraId="0938FAD9" w14:textId="77777777" w:rsidR="002B1527" w:rsidRDefault="002B1527">
      <w:pPr>
        <w:spacing w:after="0" w:line="240" w:lineRule="auto"/>
        <w:rPr>
          <w:rFonts w:ascii="Times New Roman" w:eastAsia="Times New Roman" w:hAnsi="Times New Roman" w:cs="Times New Roman"/>
          <w:sz w:val="26"/>
          <w:szCs w:val="26"/>
        </w:rPr>
      </w:pPr>
    </w:p>
    <w:p w14:paraId="69FC147F" w14:textId="77777777" w:rsidR="002B1527" w:rsidRDefault="002B1527">
      <w:pPr>
        <w:spacing w:after="0" w:line="240" w:lineRule="auto"/>
        <w:rPr>
          <w:rFonts w:ascii="Times New Roman" w:eastAsia="Times New Roman" w:hAnsi="Times New Roman" w:cs="Times New Roman"/>
          <w:sz w:val="26"/>
          <w:szCs w:val="26"/>
        </w:rPr>
      </w:pPr>
    </w:p>
    <w:p w14:paraId="06AB38C9" w14:textId="77777777" w:rsidR="002B1527" w:rsidRDefault="002B1527">
      <w:pPr>
        <w:spacing w:after="0" w:line="240" w:lineRule="auto"/>
        <w:rPr>
          <w:rFonts w:ascii="Times New Roman" w:eastAsia="Times New Roman" w:hAnsi="Times New Roman" w:cs="Times New Roman"/>
          <w:sz w:val="26"/>
          <w:szCs w:val="26"/>
        </w:rPr>
      </w:pPr>
    </w:p>
    <w:p w14:paraId="71AE3907" w14:textId="77777777" w:rsidR="002B1527" w:rsidRDefault="002B1527">
      <w:pPr>
        <w:spacing w:after="0" w:line="240" w:lineRule="auto"/>
        <w:rPr>
          <w:rFonts w:ascii="Times New Roman" w:eastAsia="Times New Roman" w:hAnsi="Times New Roman" w:cs="Times New Roman"/>
          <w:sz w:val="26"/>
          <w:szCs w:val="26"/>
        </w:rPr>
      </w:pPr>
    </w:p>
    <w:p w14:paraId="43CEC2B8" w14:textId="77777777" w:rsidR="002B1527" w:rsidRDefault="002B1527">
      <w:pPr>
        <w:spacing w:after="0" w:line="240" w:lineRule="auto"/>
        <w:rPr>
          <w:rFonts w:ascii="Times New Roman" w:eastAsia="Times New Roman" w:hAnsi="Times New Roman" w:cs="Times New Roman"/>
          <w:sz w:val="26"/>
          <w:szCs w:val="26"/>
        </w:rPr>
      </w:pPr>
    </w:p>
    <w:p w14:paraId="6E10EC60" w14:textId="77777777" w:rsidR="002B1527" w:rsidRDefault="002B1527">
      <w:pPr>
        <w:spacing w:after="0" w:line="240" w:lineRule="auto"/>
        <w:rPr>
          <w:rFonts w:ascii="Times New Roman" w:eastAsia="Times New Roman" w:hAnsi="Times New Roman" w:cs="Times New Roman"/>
          <w:sz w:val="26"/>
          <w:szCs w:val="26"/>
        </w:rPr>
      </w:pPr>
    </w:p>
    <w:p w14:paraId="1A490F6C" w14:textId="77777777" w:rsidR="002B1527" w:rsidRDefault="002B1527">
      <w:pPr>
        <w:spacing w:after="0" w:line="240" w:lineRule="auto"/>
        <w:rPr>
          <w:rFonts w:ascii="Times New Roman" w:eastAsia="Times New Roman" w:hAnsi="Times New Roman" w:cs="Times New Roman"/>
          <w:sz w:val="26"/>
          <w:szCs w:val="26"/>
        </w:rPr>
      </w:pPr>
    </w:p>
    <w:p w14:paraId="7FE14F1D" w14:textId="77777777" w:rsidR="002B1527" w:rsidRDefault="002B1527">
      <w:pPr>
        <w:spacing w:after="0" w:line="240" w:lineRule="auto"/>
        <w:rPr>
          <w:rFonts w:ascii="Times New Roman" w:eastAsia="Times New Roman" w:hAnsi="Times New Roman" w:cs="Times New Roman"/>
          <w:sz w:val="26"/>
          <w:szCs w:val="26"/>
        </w:rPr>
      </w:pPr>
    </w:p>
    <w:p w14:paraId="01A5042D" w14:textId="77777777" w:rsidR="002B1527" w:rsidRDefault="002B1527">
      <w:pPr>
        <w:spacing w:after="0" w:line="240" w:lineRule="auto"/>
        <w:rPr>
          <w:rFonts w:ascii="Times New Roman" w:eastAsia="Times New Roman" w:hAnsi="Times New Roman" w:cs="Times New Roman"/>
          <w:sz w:val="26"/>
          <w:szCs w:val="26"/>
        </w:rPr>
      </w:pPr>
    </w:p>
    <w:p w14:paraId="329DD08B" w14:textId="77777777" w:rsidR="002B1527" w:rsidRDefault="002B1527">
      <w:pPr>
        <w:spacing w:after="0" w:line="240" w:lineRule="auto"/>
        <w:rPr>
          <w:rFonts w:ascii="Times New Roman" w:eastAsia="Times New Roman" w:hAnsi="Times New Roman" w:cs="Times New Roman"/>
          <w:sz w:val="26"/>
          <w:szCs w:val="26"/>
        </w:rPr>
      </w:pPr>
    </w:p>
    <w:p w14:paraId="6B56460D" w14:textId="77777777" w:rsidR="002B1527" w:rsidRDefault="002B1527">
      <w:pPr>
        <w:spacing w:after="0" w:line="240" w:lineRule="auto"/>
        <w:rPr>
          <w:rFonts w:ascii="Times New Roman" w:eastAsia="Times New Roman" w:hAnsi="Times New Roman" w:cs="Times New Roman"/>
          <w:sz w:val="26"/>
          <w:szCs w:val="26"/>
        </w:rPr>
      </w:pPr>
    </w:p>
    <w:p w14:paraId="67CA5918" w14:textId="77777777" w:rsidR="002B1527" w:rsidRDefault="002B1527">
      <w:pPr>
        <w:spacing w:after="0" w:line="240" w:lineRule="auto"/>
        <w:rPr>
          <w:rFonts w:ascii="Times New Roman" w:eastAsia="Times New Roman" w:hAnsi="Times New Roman" w:cs="Times New Roman"/>
          <w:sz w:val="26"/>
          <w:szCs w:val="26"/>
        </w:rPr>
      </w:pPr>
    </w:p>
    <w:p w14:paraId="58C8D365" w14:textId="77777777" w:rsidR="002B1527" w:rsidRDefault="00F3519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2022 </w:t>
      </w:r>
      <w:r w:rsidR="005D4790">
        <w:rPr>
          <w:rFonts w:ascii="Times New Roman" w:eastAsia="Times New Roman" w:hAnsi="Times New Roman" w:cs="Times New Roman"/>
          <w:sz w:val="26"/>
          <w:szCs w:val="26"/>
        </w:rPr>
        <w:t>г.</w:t>
      </w:r>
    </w:p>
    <w:p w14:paraId="2B62B630" w14:textId="77777777" w:rsidR="002B1527" w:rsidRDefault="005D4790">
      <w:pPr>
        <w:rPr>
          <w:rFonts w:ascii="Times New Roman" w:eastAsia="Times New Roman" w:hAnsi="Times New Roman" w:cs="Times New Roman"/>
          <w:b/>
          <w:sz w:val="26"/>
          <w:szCs w:val="26"/>
        </w:rPr>
      </w:pPr>
      <w:r>
        <w:br w:type="page"/>
      </w:r>
    </w:p>
    <w:sdt>
      <w:sdtPr>
        <w:rPr>
          <w:rFonts w:ascii="Times New Roman" w:eastAsia="Calibri" w:hAnsi="Times New Roman" w:cs="Times New Roman"/>
          <w:color w:val="auto"/>
          <w:sz w:val="22"/>
          <w:szCs w:val="22"/>
        </w:rPr>
        <w:id w:val="-474296282"/>
        <w:docPartObj>
          <w:docPartGallery w:val="Table of Contents"/>
          <w:docPartUnique/>
        </w:docPartObj>
      </w:sdtPr>
      <w:sdtEndPr>
        <w:rPr>
          <w:b/>
          <w:bCs/>
        </w:rPr>
      </w:sdtEndPr>
      <w:sdtContent>
        <w:p w14:paraId="04F429E1" w14:textId="77777777" w:rsidR="004D1E58" w:rsidRPr="004D1E58" w:rsidRDefault="004D1E58" w:rsidP="004D1E58">
          <w:pPr>
            <w:pStyle w:val="ac"/>
            <w:rPr>
              <w:rFonts w:ascii="Times New Roman" w:hAnsi="Times New Roman" w:cs="Times New Roman"/>
              <w:color w:val="auto"/>
            </w:rPr>
          </w:pPr>
          <w:r w:rsidRPr="004D1E58">
            <w:rPr>
              <w:rFonts w:ascii="Times New Roman" w:hAnsi="Times New Roman" w:cs="Times New Roman"/>
              <w:color w:val="auto"/>
            </w:rPr>
            <w:t>Оглавление</w:t>
          </w:r>
        </w:p>
        <w:p w14:paraId="25F7596F" w14:textId="77777777" w:rsidR="004D1E58" w:rsidRPr="00F35196" w:rsidRDefault="00E5679D">
          <w:pPr>
            <w:pStyle w:val="10"/>
            <w:rPr>
              <w:rFonts w:eastAsiaTheme="minorEastAsia"/>
              <w:b w:val="0"/>
              <w:sz w:val="22"/>
              <w:szCs w:val="22"/>
            </w:rPr>
          </w:pPr>
          <w:r w:rsidRPr="00F35196">
            <w:fldChar w:fldCharType="begin"/>
          </w:r>
          <w:r w:rsidR="004D1E58" w:rsidRPr="00F35196">
            <w:instrText xml:space="preserve"> TOC \o "1-3" \h \z \u </w:instrText>
          </w:r>
          <w:r w:rsidRPr="00F35196">
            <w:fldChar w:fldCharType="separate"/>
          </w:r>
          <w:hyperlink w:anchor="_Toc90909425" w:history="1">
            <w:r w:rsidR="004D1E58" w:rsidRPr="00F35196">
              <w:rPr>
                <w:rStyle w:val="ab"/>
              </w:rPr>
              <w:t>1. Общие положения</w:t>
            </w:r>
            <w:r w:rsidR="004D1E58" w:rsidRPr="00F35196">
              <w:rPr>
                <w:webHidden/>
              </w:rPr>
              <w:tab/>
            </w:r>
            <w:r w:rsidRPr="00F35196">
              <w:rPr>
                <w:webHidden/>
              </w:rPr>
              <w:fldChar w:fldCharType="begin"/>
            </w:r>
            <w:r w:rsidR="004D1E58" w:rsidRPr="00F35196">
              <w:rPr>
                <w:webHidden/>
              </w:rPr>
              <w:instrText xml:space="preserve"> PAGEREF _Toc90909425 \h </w:instrText>
            </w:r>
            <w:r w:rsidRPr="00F35196">
              <w:rPr>
                <w:webHidden/>
              </w:rPr>
            </w:r>
            <w:r w:rsidRPr="00F35196">
              <w:rPr>
                <w:webHidden/>
              </w:rPr>
              <w:fldChar w:fldCharType="separate"/>
            </w:r>
            <w:r w:rsidR="004D1E58" w:rsidRPr="00F35196">
              <w:rPr>
                <w:webHidden/>
              </w:rPr>
              <w:t>3</w:t>
            </w:r>
            <w:r w:rsidRPr="00F35196">
              <w:rPr>
                <w:webHidden/>
              </w:rPr>
              <w:fldChar w:fldCharType="end"/>
            </w:r>
          </w:hyperlink>
        </w:p>
        <w:p w14:paraId="1D2EAFBF" w14:textId="77777777" w:rsidR="004D1E58" w:rsidRPr="00F35196" w:rsidRDefault="00547F9D">
          <w:pPr>
            <w:pStyle w:val="10"/>
            <w:rPr>
              <w:rFonts w:eastAsiaTheme="minorEastAsia"/>
              <w:b w:val="0"/>
              <w:sz w:val="22"/>
              <w:szCs w:val="22"/>
            </w:rPr>
          </w:pPr>
          <w:hyperlink w:anchor="_Toc90909426" w:history="1">
            <w:r w:rsidR="004D1E58" w:rsidRPr="00F35196">
              <w:rPr>
                <w:rStyle w:val="ab"/>
              </w:rPr>
              <w:t>2. Область применения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_Toc90909426 \h </w:instrText>
            </w:r>
            <w:r w:rsidR="00E5679D" w:rsidRPr="00F35196">
              <w:rPr>
                <w:webHidden/>
              </w:rPr>
            </w:r>
            <w:r w:rsidR="00E5679D" w:rsidRPr="00F35196">
              <w:rPr>
                <w:webHidden/>
              </w:rPr>
              <w:fldChar w:fldCharType="separate"/>
            </w:r>
            <w:r w:rsidR="004D1E58" w:rsidRPr="00F35196">
              <w:rPr>
                <w:webHidden/>
              </w:rPr>
              <w:t>3</w:t>
            </w:r>
            <w:r w:rsidR="00E5679D" w:rsidRPr="00F35196">
              <w:rPr>
                <w:webHidden/>
              </w:rPr>
              <w:fldChar w:fldCharType="end"/>
            </w:r>
          </w:hyperlink>
        </w:p>
        <w:p w14:paraId="2319039C" w14:textId="77777777" w:rsidR="004D1E58" w:rsidRPr="00F35196" w:rsidRDefault="00547F9D">
          <w:pPr>
            <w:pStyle w:val="10"/>
            <w:rPr>
              <w:rFonts w:eastAsiaTheme="minorEastAsia"/>
              <w:b w:val="0"/>
              <w:sz w:val="22"/>
              <w:szCs w:val="22"/>
            </w:rPr>
          </w:pPr>
          <w:hyperlink w:anchor="_Toc90909427" w:history="1">
            <w:r w:rsidR="004D1E58" w:rsidRPr="00F35196">
              <w:rPr>
                <w:rStyle w:val="ab"/>
              </w:rPr>
              <w:t>3. Термины и определения</w:t>
            </w:r>
            <w:r w:rsidR="004D1E58" w:rsidRPr="00F35196">
              <w:rPr>
                <w:webHidden/>
              </w:rPr>
              <w:tab/>
            </w:r>
            <w:r w:rsidR="00E5679D" w:rsidRPr="00F35196">
              <w:rPr>
                <w:webHidden/>
              </w:rPr>
              <w:fldChar w:fldCharType="begin"/>
            </w:r>
            <w:r w:rsidR="004D1E58" w:rsidRPr="00F35196">
              <w:rPr>
                <w:webHidden/>
              </w:rPr>
              <w:instrText xml:space="preserve"> PAGEREF _Toc90909427 \h </w:instrText>
            </w:r>
            <w:r w:rsidR="00E5679D" w:rsidRPr="00F35196">
              <w:rPr>
                <w:webHidden/>
              </w:rPr>
            </w:r>
            <w:r w:rsidR="00E5679D" w:rsidRPr="00F35196">
              <w:rPr>
                <w:webHidden/>
              </w:rPr>
              <w:fldChar w:fldCharType="separate"/>
            </w:r>
            <w:r w:rsidR="004D1E58" w:rsidRPr="00F35196">
              <w:rPr>
                <w:webHidden/>
              </w:rPr>
              <w:t>5</w:t>
            </w:r>
            <w:r w:rsidR="00E5679D" w:rsidRPr="00F35196">
              <w:rPr>
                <w:webHidden/>
              </w:rPr>
              <w:fldChar w:fldCharType="end"/>
            </w:r>
          </w:hyperlink>
        </w:p>
        <w:p w14:paraId="11AC4D9E" w14:textId="77777777" w:rsidR="004D1E58" w:rsidRPr="00F35196" w:rsidRDefault="00547F9D">
          <w:pPr>
            <w:pStyle w:val="10"/>
            <w:rPr>
              <w:rFonts w:eastAsiaTheme="minorEastAsia"/>
              <w:b w:val="0"/>
              <w:sz w:val="22"/>
              <w:szCs w:val="22"/>
            </w:rPr>
          </w:pPr>
          <w:hyperlink w:anchor="_Toc90909428" w:history="1">
            <w:r w:rsidR="004D1E58" w:rsidRPr="00F35196">
              <w:rPr>
                <w:rStyle w:val="ab"/>
              </w:rPr>
              <w:t>4. Основные положения</w:t>
            </w:r>
            <w:r w:rsidR="004D1E58" w:rsidRPr="00F35196">
              <w:rPr>
                <w:webHidden/>
              </w:rPr>
              <w:tab/>
            </w:r>
            <w:r w:rsidR="00E5679D" w:rsidRPr="00F35196">
              <w:rPr>
                <w:webHidden/>
              </w:rPr>
              <w:fldChar w:fldCharType="begin"/>
            </w:r>
            <w:r w:rsidR="004D1E58" w:rsidRPr="00F35196">
              <w:rPr>
                <w:webHidden/>
              </w:rPr>
              <w:instrText xml:space="preserve"> PAGEREF _Toc90909428 \h </w:instrText>
            </w:r>
            <w:r w:rsidR="00E5679D" w:rsidRPr="00F35196">
              <w:rPr>
                <w:webHidden/>
              </w:rPr>
            </w:r>
            <w:r w:rsidR="00E5679D" w:rsidRPr="00F35196">
              <w:rPr>
                <w:webHidden/>
              </w:rPr>
              <w:fldChar w:fldCharType="separate"/>
            </w:r>
            <w:r w:rsidR="004D1E58" w:rsidRPr="00F35196">
              <w:rPr>
                <w:webHidden/>
              </w:rPr>
              <w:t>8</w:t>
            </w:r>
            <w:r w:rsidR="00E5679D" w:rsidRPr="00F35196">
              <w:rPr>
                <w:webHidden/>
              </w:rPr>
              <w:fldChar w:fldCharType="end"/>
            </w:r>
          </w:hyperlink>
        </w:p>
        <w:p w14:paraId="1A2A66FD"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29" w:history="1">
            <w:r w:rsidR="004D1E58" w:rsidRPr="00F35196">
              <w:rPr>
                <w:rStyle w:val="ab"/>
                <w:rFonts w:ascii="Times New Roman" w:hAnsi="Times New Roman" w:cs="Times New Roman"/>
                <w:noProof/>
              </w:rPr>
              <w:t>4.1. Руководящие принципы</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_Toc90909429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8</w:t>
            </w:r>
            <w:r w:rsidR="00E5679D" w:rsidRPr="00F35196">
              <w:rPr>
                <w:rFonts w:ascii="Times New Roman" w:hAnsi="Times New Roman" w:cs="Times New Roman"/>
                <w:noProof/>
                <w:webHidden/>
              </w:rPr>
              <w:fldChar w:fldCharType="end"/>
            </w:r>
          </w:hyperlink>
        </w:p>
        <w:p w14:paraId="67BDC16A"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0" w:history="1">
            <w:r w:rsidR="004D1E58" w:rsidRPr="00F35196">
              <w:rPr>
                <w:rStyle w:val="ab"/>
                <w:rFonts w:ascii="Times New Roman" w:hAnsi="Times New Roman" w:cs="Times New Roman"/>
                <w:noProof/>
              </w:rPr>
              <w:t>4.2. Реализация клиентоцентричного подхода в государственном и муниципальном управлении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_Toc90909430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11</w:t>
            </w:r>
            <w:r w:rsidR="00E5679D" w:rsidRPr="00F35196">
              <w:rPr>
                <w:rFonts w:ascii="Times New Roman" w:hAnsi="Times New Roman" w:cs="Times New Roman"/>
                <w:noProof/>
                <w:webHidden/>
              </w:rPr>
              <w:fldChar w:fldCharType="end"/>
            </w:r>
          </w:hyperlink>
        </w:p>
        <w:p w14:paraId="75B1E09D"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1" w:history="1">
            <w:r w:rsidR="004D1E58" w:rsidRPr="00F35196">
              <w:rPr>
                <w:rStyle w:val="ab"/>
                <w:rFonts w:ascii="Times New Roman" w:hAnsi="Times New Roman" w:cs="Times New Roman"/>
                <w:noProof/>
              </w:rPr>
              <w:t>4.3. Требования к выявлению и изучению потребностей клиентов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_Toc90909431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13</w:t>
            </w:r>
            <w:r w:rsidR="00E5679D" w:rsidRPr="00F35196">
              <w:rPr>
                <w:rFonts w:ascii="Times New Roman" w:hAnsi="Times New Roman" w:cs="Times New Roman"/>
                <w:noProof/>
                <w:webHidden/>
              </w:rPr>
              <w:fldChar w:fldCharType="end"/>
            </w:r>
          </w:hyperlink>
        </w:p>
        <w:p w14:paraId="4402D076"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2" w:history="1">
            <w:r w:rsidR="004D1E58" w:rsidRPr="00F35196">
              <w:rPr>
                <w:rStyle w:val="ab"/>
                <w:rFonts w:ascii="Times New Roman" w:hAnsi="Times New Roman" w:cs="Times New Roman"/>
                <w:noProof/>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_Toc90909432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18</w:t>
            </w:r>
            <w:r w:rsidR="00E5679D" w:rsidRPr="00F35196">
              <w:rPr>
                <w:rFonts w:ascii="Times New Roman" w:hAnsi="Times New Roman" w:cs="Times New Roman"/>
                <w:noProof/>
                <w:webHidden/>
              </w:rPr>
              <w:fldChar w:fldCharType="end"/>
            </w:r>
          </w:hyperlink>
        </w:p>
        <w:p w14:paraId="3B040839"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3" w:history="1">
            <w:r w:rsidR="004D1E58" w:rsidRPr="00F35196">
              <w:rPr>
                <w:rStyle w:val="ab"/>
                <w:rFonts w:ascii="Times New Roman" w:hAnsi="Times New Roman" w:cs="Times New Roman"/>
                <w:noProof/>
              </w:rPr>
              <w:t>4.5. Требования к процессу удовлетворения потребностей клиента путем предоставления услуг, мер поддержки и сервисов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_Toc90909433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24</w:t>
            </w:r>
            <w:r w:rsidR="00E5679D" w:rsidRPr="00F35196">
              <w:rPr>
                <w:rFonts w:ascii="Times New Roman" w:hAnsi="Times New Roman" w:cs="Times New Roman"/>
                <w:noProof/>
                <w:webHidden/>
              </w:rPr>
              <w:fldChar w:fldCharType="end"/>
            </w:r>
          </w:hyperlink>
        </w:p>
        <w:p w14:paraId="24BC45E1"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4" w:history="1">
            <w:r w:rsidR="004D1E58" w:rsidRPr="00F35196">
              <w:rPr>
                <w:rStyle w:val="ab"/>
                <w:rFonts w:ascii="Times New Roman" w:hAnsi="Times New Roman" w:cs="Times New Roman"/>
                <w:noProof/>
              </w:rPr>
              <w:t>4.6. Требования к взаимодействию с органами власти и уполномоченными организациями в типовых точках взаимодействия с клиентами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_Toc90909434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31</w:t>
            </w:r>
            <w:r w:rsidR="00E5679D" w:rsidRPr="00F35196">
              <w:rPr>
                <w:rFonts w:ascii="Times New Roman" w:hAnsi="Times New Roman" w:cs="Times New Roman"/>
                <w:noProof/>
                <w:webHidden/>
              </w:rPr>
              <w:fldChar w:fldCharType="end"/>
            </w:r>
          </w:hyperlink>
        </w:p>
        <w:p w14:paraId="65D1940A"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5" w:history="1">
            <w:r w:rsidR="004D1E58" w:rsidRPr="00F35196">
              <w:rPr>
                <w:rStyle w:val="ab"/>
                <w:rFonts w:ascii="Times New Roman" w:hAnsi="Times New Roman" w:cs="Times New Roman"/>
                <w:noProof/>
              </w:rPr>
              <w:t>4.7. Требования к сервисам по установлению и клиентской оценке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_Toc90909435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44</w:t>
            </w:r>
            <w:r w:rsidR="00E5679D" w:rsidRPr="00F35196">
              <w:rPr>
                <w:rFonts w:ascii="Times New Roman" w:hAnsi="Times New Roman" w:cs="Times New Roman"/>
                <w:noProof/>
                <w:webHidden/>
              </w:rPr>
              <w:fldChar w:fldCharType="end"/>
            </w:r>
          </w:hyperlink>
        </w:p>
        <w:p w14:paraId="34293287" w14:textId="77777777" w:rsidR="004D1E58" w:rsidRPr="00F35196" w:rsidRDefault="00547F9D">
          <w:pPr>
            <w:pStyle w:val="20"/>
            <w:tabs>
              <w:tab w:val="right" w:leader="dot" w:pos="9345"/>
            </w:tabs>
            <w:rPr>
              <w:rFonts w:ascii="Times New Roman" w:eastAsiaTheme="minorEastAsia" w:hAnsi="Times New Roman" w:cs="Times New Roman"/>
              <w:noProof/>
            </w:rPr>
          </w:pPr>
          <w:hyperlink w:anchor="_Toc90909436" w:history="1">
            <w:r w:rsidR="004D1E58" w:rsidRPr="00F35196">
              <w:rPr>
                <w:rStyle w:val="ab"/>
                <w:rFonts w:ascii="Times New Roman" w:hAnsi="Times New Roman" w:cs="Times New Roman"/>
                <w:noProof/>
              </w:rPr>
              <w:t>4.8. Требования к сервисам по обеспечению соблюдения клиентами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_Toc90909436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48</w:t>
            </w:r>
            <w:r w:rsidR="00E5679D" w:rsidRPr="00F35196">
              <w:rPr>
                <w:rFonts w:ascii="Times New Roman" w:hAnsi="Times New Roman" w:cs="Times New Roman"/>
                <w:noProof/>
                <w:webHidden/>
              </w:rPr>
              <w:fldChar w:fldCharType="end"/>
            </w:r>
          </w:hyperlink>
        </w:p>
        <w:p w14:paraId="2B84384A" w14:textId="77777777" w:rsidR="004D1E58" w:rsidRPr="00F35196" w:rsidRDefault="00547F9D">
          <w:pPr>
            <w:pStyle w:val="10"/>
            <w:rPr>
              <w:rFonts w:eastAsiaTheme="minorEastAsia"/>
              <w:b w:val="0"/>
              <w:sz w:val="22"/>
              <w:szCs w:val="22"/>
            </w:rPr>
          </w:pPr>
          <w:hyperlink w:anchor="_Toc90909437" w:history="1">
            <w:r w:rsidR="004D1E58" w:rsidRPr="00F35196">
              <w:rPr>
                <w:rStyle w:val="ab"/>
              </w:rPr>
              <w:t>5. Мотивация клиентоцентричного поведения</w:t>
            </w:r>
            <w:r w:rsidR="004D1E58" w:rsidRPr="00F35196">
              <w:rPr>
                <w:webHidden/>
              </w:rPr>
              <w:tab/>
            </w:r>
            <w:r w:rsidR="00E5679D" w:rsidRPr="00F35196">
              <w:rPr>
                <w:webHidden/>
              </w:rPr>
              <w:fldChar w:fldCharType="begin"/>
            </w:r>
            <w:r w:rsidR="004D1E58" w:rsidRPr="00F35196">
              <w:rPr>
                <w:webHidden/>
              </w:rPr>
              <w:instrText xml:space="preserve"> PAGEREF _Toc90909437 \h </w:instrText>
            </w:r>
            <w:r w:rsidR="00E5679D" w:rsidRPr="00F35196">
              <w:rPr>
                <w:webHidden/>
              </w:rPr>
            </w:r>
            <w:r w:rsidR="00E5679D" w:rsidRPr="00F35196">
              <w:rPr>
                <w:webHidden/>
              </w:rPr>
              <w:fldChar w:fldCharType="separate"/>
            </w:r>
            <w:r w:rsidR="004D1E58" w:rsidRPr="00F35196">
              <w:rPr>
                <w:webHidden/>
              </w:rPr>
              <w:t>50</w:t>
            </w:r>
            <w:r w:rsidR="00E5679D" w:rsidRPr="00F35196">
              <w:rPr>
                <w:webHidden/>
              </w:rPr>
              <w:fldChar w:fldCharType="end"/>
            </w:r>
          </w:hyperlink>
        </w:p>
        <w:p w14:paraId="0A704128" w14:textId="77777777" w:rsidR="004D1E58" w:rsidRPr="00F35196" w:rsidRDefault="00547F9D">
          <w:pPr>
            <w:pStyle w:val="10"/>
            <w:rPr>
              <w:rFonts w:eastAsiaTheme="minorEastAsia"/>
              <w:b w:val="0"/>
              <w:sz w:val="22"/>
              <w:szCs w:val="22"/>
            </w:rPr>
          </w:pPr>
          <w:hyperlink w:anchor="_Toc90909438" w:history="1">
            <w:r w:rsidR="004D1E58" w:rsidRPr="00F35196">
              <w:rPr>
                <w:rStyle w:val="ab"/>
              </w:rPr>
              <w:t>6. Показатели клиентоцентричности</w:t>
            </w:r>
            <w:r w:rsidR="004D1E58" w:rsidRPr="00F35196">
              <w:rPr>
                <w:webHidden/>
              </w:rPr>
              <w:tab/>
            </w:r>
            <w:r w:rsidR="00E5679D" w:rsidRPr="00F35196">
              <w:rPr>
                <w:webHidden/>
              </w:rPr>
              <w:fldChar w:fldCharType="begin"/>
            </w:r>
            <w:r w:rsidR="004D1E58" w:rsidRPr="00F35196">
              <w:rPr>
                <w:webHidden/>
              </w:rPr>
              <w:instrText xml:space="preserve"> PAGEREF _Toc90909438 \h </w:instrText>
            </w:r>
            <w:r w:rsidR="00E5679D" w:rsidRPr="00F35196">
              <w:rPr>
                <w:webHidden/>
              </w:rPr>
            </w:r>
            <w:r w:rsidR="00E5679D" w:rsidRPr="00F35196">
              <w:rPr>
                <w:webHidden/>
              </w:rPr>
              <w:fldChar w:fldCharType="separate"/>
            </w:r>
            <w:r w:rsidR="004D1E58" w:rsidRPr="00F35196">
              <w:rPr>
                <w:webHidden/>
              </w:rPr>
              <w:t>51</w:t>
            </w:r>
            <w:r w:rsidR="00E5679D" w:rsidRPr="00F35196">
              <w:rPr>
                <w:webHidden/>
              </w:rPr>
              <w:fldChar w:fldCharType="end"/>
            </w:r>
          </w:hyperlink>
        </w:p>
        <w:p w14:paraId="0F805FF2" w14:textId="77777777" w:rsidR="004D1E58" w:rsidRPr="00F35196" w:rsidRDefault="00547F9D">
          <w:pPr>
            <w:pStyle w:val="10"/>
            <w:rPr>
              <w:rFonts w:eastAsiaTheme="minorEastAsia"/>
              <w:b w:val="0"/>
              <w:sz w:val="22"/>
              <w:szCs w:val="22"/>
            </w:rPr>
          </w:pPr>
          <w:hyperlink w:anchor="_Toc90909439" w:history="1">
            <w:r w:rsidR="004D1E58" w:rsidRPr="00F35196">
              <w:rPr>
                <w:rStyle w:val="ab"/>
              </w:rPr>
              <w:t>7. Профессиональная подготовка и обучение</w:t>
            </w:r>
            <w:r w:rsidR="004D1E58" w:rsidRPr="00F35196">
              <w:rPr>
                <w:webHidden/>
              </w:rPr>
              <w:tab/>
            </w:r>
            <w:r w:rsidR="00E5679D" w:rsidRPr="00F35196">
              <w:rPr>
                <w:webHidden/>
              </w:rPr>
              <w:fldChar w:fldCharType="begin"/>
            </w:r>
            <w:r w:rsidR="004D1E58" w:rsidRPr="00F35196">
              <w:rPr>
                <w:webHidden/>
              </w:rPr>
              <w:instrText xml:space="preserve"> PAGEREF _Toc90909439 \h </w:instrText>
            </w:r>
            <w:r w:rsidR="00E5679D" w:rsidRPr="00F35196">
              <w:rPr>
                <w:webHidden/>
              </w:rPr>
            </w:r>
            <w:r w:rsidR="00E5679D" w:rsidRPr="00F35196">
              <w:rPr>
                <w:webHidden/>
              </w:rPr>
              <w:fldChar w:fldCharType="separate"/>
            </w:r>
            <w:r w:rsidR="004D1E58" w:rsidRPr="00F35196">
              <w:rPr>
                <w:webHidden/>
              </w:rPr>
              <w:t>58</w:t>
            </w:r>
            <w:r w:rsidR="00E5679D" w:rsidRPr="00F35196">
              <w:rPr>
                <w:webHidden/>
              </w:rPr>
              <w:fldChar w:fldCharType="end"/>
            </w:r>
          </w:hyperlink>
        </w:p>
        <w:p w14:paraId="4AED742C" w14:textId="77777777" w:rsidR="004D1E58" w:rsidRPr="00F35196" w:rsidRDefault="00547F9D">
          <w:pPr>
            <w:pStyle w:val="10"/>
            <w:rPr>
              <w:rFonts w:eastAsiaTheme="minorEastAsia"/>
              <w:b w:val="0"/>
              <w:sz w:val="22"/>
              <w:szCs w:val="22"/>
            </w:rPr>
          </w:pPr>
          <w:hyperlink w:anchor="_Toc90909440" w:history="1">
            <w:r w:rsidR="004D1E58" w:rsidRPr="00F35196">
              <w:rPr>
                <w:rStyle w:val="ab"/>
              </w:rPr>
              <w:t>8. Основные методические документы внедрения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_Toc90909440 \h </w:instrText>
            </w:r>
            <w:r w:rsidR="00E5679D" w:rsidRPr="00F35196">
              <w:rPr>
                <w:webHidden/>
              </w:rPr>
            </w:r>
            <w:r w:rsidR="00E5679D" w:rsidRPr="00F35196">
              <w:rPr>
                <w:webHidden/>
              </w:rPr>
              <w:fldChar w:fldCharType="separate"/>
            </w:r>
            <w:r w:rsidR="004D1E58" w:rsidRPr="00F35196">
              <w:rPr>
                <w:webHidden/>
              </w:rPr>
              <w:t>59</w:t>
            </w:r>
            <w:r w:rsidR="00E5679D" w:rsidRPr="00F35196">
              <w:rPr>
                <w:webHidden/>
              </w:rPr>
              <w:fldChar w:fldCharType="end"/>
            </w:r>
          </w:hyperlink>
        </w:p>
        <w:p w14:paraId="128E8ABD" w14:textId="77777777" w:rsidR="004D1E58" w:rsidRPr="00F35196" w:rsidRDefault="00547F9D">
          <w:pPr>
            <w:pStyle w:val="10"/>
            <w:rPr>
              <w:rFonts w:eastAsiaTheme="minorEastAsia"/>
              <w:b w:val="0"/>
              <w:sz w:val="22"/>
              <w:szCs w:val="22"/>
            </w:rPr>
          </w:pPr>
          <w:hyperlink w:anchor="_Toc90909441" w:history="1">
            <w:r w:rsidR="004D1E58" w:rsidRPr="00F35196">
              <w:rPr>
                <w:rStyle w:val="ab"/>
              </w:rPr>
              <w:t>9. Внесение изменений и дополнений в Стандарт</w:t>
            </w:r>
            <w:r w:rsidR="004D1E58" w:rsidRPr="00F35196">
              <w:rPr>
                <w:webHidden/>
              </w:rPr>
              <w:tab/>
            </w:r>
            <w:r w:rsidR="00E5679D" w:rsidRPr="00F35196">
              <w:rPr>
                <w:webHidden/>
              </w:rPr>
              <w:fldChar w:fldCharType="begin"/>
            </w:r>
            <w:r w:rsidR="004D1E58" w:rsidRPr="00F35196">
              <w:rPr>
                <w:webHidden/>
              </w:rPr>
              <w:instrText xml:space="preserve"> PAGEREF _Toc90909441 \h </w:instrText>
            </w:r>
            <w:r w:rsidR="00E5679D" w:rsidRPr="00F35196">
              <w:rPr>
                <w:webHidden/>
              </w:rPr>
            </w:r>
            <w:r w:rsidR="00E5679D" w:rsidRPr="00F35196">
              <w:rPr>
                <w:webHidden/>
              </w:rPr>
              <w:fldChar w:fldCharType="separate"/>
            </w:r>
            <w:r w:rsidR="004D1E58" w:rsidRPr="00F35196">
              <w:rPr>
                <w:webHidden/>
              </w:rPr>
              <w:t>60</w:t>
            </w:r>
            <w:r w:rsidR="00E5679D" w:rsidRPr="00F35196">
              <w:rPr>
                <w:webHidden/>
              </w:rPr>
              <w:fldChar w:fldCharType="end"/>
            </w:r>
          </w:hyperlink>
        </w:p>
        <w:p w14:paraId="016D2478" w14:textId="77777777" w:rsidR="004D1E58" w:rsidRPr="00F35196" w:rsidRDefault="00E5679D" w:rsidP="004D1E58">
          <w:pPr>
            <w:rPr>
              <w:rFonts w:ascii="Times New Roman" w:hAnsi="Times New Roman" w:cs="Times New Roman"/>
            </w:rPr>
          </w:pPr>
          <w:r w:rsidRPr="00F35196">
            <w:rPr>
              <w:rFonts w:ascii="Times New Roman" w:hAnsi="Times New Roman" w:cs="Times New Roman"/>
              <w:b/>
              <w:bCs/>
              <w:sz w:val="26"/>
              <w:szCs w:val="26"/>
            </w:rPr>
            <w:fldChar w:fldCharType="end"/>
          </w:r>
        </w:p>
      </w:sdtContent>
    </w:sdt>
    <w:p w14:paraId="531CBEB9" w14:textId="77777777" w:rsidR="002B1527" w:rsidRPr="00F35196" w:rsidRDefault="002B1527">
      <w:pPr>
        <w:keepNext/>
        <w:keepLines/>
        <w:pBdr>
          <w:top w:val="nil"/>
          <w:left w:val="nil"/>
          <w:bottom w:val="nil"/>
          <w:right w:val="nil"/>
          <w:between w:val="nil"/>
        </w:pBdr>
        <w:spacing w:before="240" w:after="0"/>
        <w:rPr>
          <w:rFonts w:ascii="Times New Roman" w:hAnsi="Times New Roman" w:cs="Times New Roman"/>
          <w:color w:val="2F5496"/>
          <w:sz w:val="2"/>
          <w:szCs w:val="2"/>
        </w:rPr>
      </w:pPr>
    </w:p>
    <w:p w14:paraId="10CDA2B7" w14:textId="77777777" w:rsidR="002B1527" w:rsidRPr="00F35196" w:rsidRDefault="005D4790">
      <w:pPr>
        <w:rPr>
          <w:rFonts w:ascii="Times New Roman" w:eastAsia="Times New Roman" w:hAnsi="Times New Roman" w:cs="Times New Roman"/>
          <w:b/>
          <w:sz w:val="26"/>
          <w:szCs w:val="26"/>
        </w:rPr>
      </w:pPr>
      <w:r w:rsidRPr="00F35196">
        <w:rPr>
          <w:rFonts w:ascii="Times New Roman" w:hAnsi="Times New Roman" w:cs="Times New Roman"/>
        </w:rPr>
        <w:br w:type="page"/>
      </w:r>
    </w:p>
    <w:p w14:paraId="3BE80DD0" w14:textId="77777777" w:rsidR="002B1527" w:rsidRDefault="005D4790">
      <w:pPr>
        <w:pStyle w:val="1"/>
        <w:rPr>
          <w:sz w:val="26"/>
          <w:szCs w:val="26"/>
        </w:rPr>
      </w:pPr>
      <w:bookmarkStart w:id="1" w:name="_Toc90909425"/>
      <w:r>
        <w:rPr>
          <w:sz w:val="26"/>
          <w:szCs w:val="26"/>
        </w:rPr>
        <w:lastRenderedPageBreak/>
        <w:t>1. Общие положения</w:t>
      </w:r>
      <w:bookmarkEnd w:id="1"/>
      <w:r>
        <w:rPr>
          <w:sz w:val="26"/>
          <w:szCs w:val="26"/>
        </w:rPr>
        <w:t> </w:t>
      </w:r>
    </w:p>
    <w:p w14:paraId="5066BB6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Целью разработки Стандарта «Государство для бизнеса» является установление требований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 на основе Декларации ценностей клиентоцентричного государства.</w:t>
      </w:r>
    </w:p>
    <w:p w14:paraId="10304C4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В результате достижения указанной цели ожидаются следующие эффекты:</w:t>
      </w:r>
      <w:r w:rsidR="003765E9">
        <w:rPr>
          <w:rFonts w:ascii="Times New Roman" w:eastAsia="Times New Roman" w:hAnsi="Times New Roman" w:cs="Times New Roman"/>
          <w:sz w:val="26"/>
          <w:szCs w:val="26"/>
        </w:rPr>
        <w:t xml:space="preserve"> </w:t>
      </w:r>
    </w:p>
    <w:p w14:paraId="27EA8B1F" w14:textId="4FC004DE" w:rsidR="00AC0524"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повышение </w:t>
      </w:r>
      <w:r w:rsidRPr="00C70BAB">
        <w:rPr>
          <w:rFonts w:ascii="Times New Roman" w:eastAsia="Times New Roman" w:hAnsi="Times New Roman" w:cs="Times New Roman"/>
          <w:sz w:val="26"/>
          <w:szCs w:val="26"/>
        </w:rPr>
        <w:t>удовлетворенност</w:t>
      </w:r>
      <w:r>
        <w:rPr>
          <w:rFonts w:ascii="Times New Roman" w:eastAsia="Times New Roman" w:hAnsi="Times New Roman" w:cs="Times New Roman"/>
          <w:sz w:val="26"/>
          <w:szCs w:val="26"/>
        </w:rPr>
        <w:t>и</w:t>
      </w:r>
      <w:r w:rsidRPr="00C70B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представителей предпринимательского сообщества</w:t>
      </w:r>
      <w:r w:rsidRPr="00C70BAB">
        <w:rPr>
          <w:rFonts w:ascii="Times New Roman" w:eastAsia="Times New Roman" w:hAnsi="Times New Roman" w:cs="Times New Roman"/>
          <w:sz w:val="26"/>
          <w:szCs w:val="26"/>
        </w:rPr>
        <w:t xml:space="preserve"> </w:t>
      </w:r>
      <w:r w:rsidR="00297911">
        <w:rPr>
          <w:rFonts w:ascii="Times New Roman" w:eastAsia="Times New Roman" w:hAnsi="Times New Roman" w:cs="Times New Roman"/>
          <w:sz w:val="26"/>
          <w:szCs w:val="26"/>
        </w:rPr>
        <w:t>за счет адресности</w:t>
      </w:r>
      <w:r>
        <w:rPr>
          <w:rFonts w:ascii="Times New Roman" w:eastAsia="Times New Roman" w:hAnsi="Times New Roman" w:cs="Times New Roman"/>
          <w:sz w:val="26"/>
          <w:szCs w:val="26"/>
        </w:rPr>
        <w:t xml:space="preserve"> государства </w:t>
      </w:r>
      <w:r w:rsidR="00F37A91">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предоставлени</w:t>
      </w:r>
      <w:r w:rsidR="00F37A91">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услуг,</w:t>
      </w:r>
      <w:r w:rsidR="00A96650">
        <w:rPr>
          <w:rFonts w:ascii="Times New Roman" w:eastAsia="Times New Roman" w:hAnsi="Times New Roman" w:cs="Times New Roman"/>
          <w:sz w:val="26"/>
          <w:szCs w:val="26"/>
        </w:rPr>
        <w:t xml:space="preserve"> в том числе при получении мер государственной и муниципальной поддержки,</w:t>
      </w:r>
      <w:r>
        <w:rPr>
          <w:rFonts w:ascii="Times New Roman" w:eastAsia="Times New Roman" w:hAnsi="Times New Roman" w:cs="Times New Roman"/>
          <w:sz w:val="26"/>
          <w:szCs w:val="26"/>
        </w:rPr>
        <w:t xml:space="preserve"> а также в </w:t>
      </w:r>
      <w:r w:rsidR="00297911">
        <w:rPr>
          <w:rFonts w:ascii="Times New Roman" w:eastAsia="Times New Roman" w:hAnsi="Times New Roman" w:cs="Times New Roman"/>
          <w:sz w:val="26"/>
          <w:szCs w:val="26"/>
        </w:rPr>
        <w:t xml:space="preserve">рамках </w:t>
      </w:r>
      <w:r>
        <w:rPr>
          <w:rFonts w:ascii="Times New Roman" w:eastAsia="Times New Roman" w:hAnsi="Times New Roman" w:cs="Times New Roman"/>
          <w:sz w:val="26"/>
          <w:szCs w:val="26"/>
        </w:rPr>
        <w:t>установления и оценки соблюдения обязательных требований;</w:t>
      </w:r>
    </w:p>
    <w:p w14:paraId="6BE7E380" w14:textId="77777777" w:rsidR="00AC0524" w:rsidRDefault="00AC0524" w:rsidP="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снижени</w:t>
      </w:r>
      <w:r w:rsidR="00BD074B">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издержек</w:t>
      </w:r>
      <w:r w:rsidR="00297911">
        <w:rPr>
          <w:rFonts w:ascii="Times New Roman" w:eastAsia="Times New Roman" w:hAnsi="Times New Roman" w:cs="Times New Roman"/>
          <w:sz w:val="26"/>
          <w:szCs w:val="26"/>
        </w:rPr>
        <w:t xml:space="preserve"> бизнеса</w:t>
      </w:r>
      <w:r>
        <w:rPr>
          <w:rFonts w:ascii="Times New Roman" w:eastAsia="Times New Roman" w:hAnsi="Times New Roman" w:cs="Times New Roman"/>
          <w:sz w:val="26"/>
          <w:szCs w:val="26"/>
        </w:rPr>
        <w:t xml:space="preserve"> при взаимодействии с государством за счет применения цифровых и платформенных решений при предоставлении государственных (муниципальных) услуг и исполнении государственных (муниципальных) функций;</w:t>
      </w:r>
    </w:p>
    <w:p w14:paraId="3A0F8B07" w14:textId="77777777" w:rsidR="003765E9"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3765E9">
        <w:rPr>
          <w:rFonts w:ascii="Times New Roman" w:eastAsia="Times New Roman" w:hAnsi="Times New Roman" w:cs="Times New Roman"/>
          <w:sz w:val="26"/>
          <w:szCs w:val="26"/>
        </w:rPr>
        <w:t>повышение привлекательности Российской Федерации для ведения бизнеса</w:t>
      </w:r>
      <w:r>
        <w:rPr>
          <w:rFonts w:ascii="Times New Roman" w:eastAsia="Times New Roman" w:hAnsi="Times New Roman" w:cs="Times New Roman"/>
          <w:sz w:val="26"/>
          <w:szCs w:val="26"/>
        </w:rPr>
        <w:t>.</w:t>
      </w:r>
    </w:p>
    <w:p w14:paraId="01556A2E" w14:textId="77777777" w:rsidR="002B1527" w:rsidRDefault="005D4790">
      <w:pPr>
        <w:pStyle w:val="1"/>
        <w:rPr>
          <w:sz w:val="26"/>
          <w:szCs w:val="26"/>
        </w:rPr>
      </w:pPr>
      <w:bookmarkStart w:id="2" w:name="_Toc90909426"/>
      <w:r>
        <w:rPr>
          <w:sz w:val="26"/>
          <w:szCs w:val="26"/>
        </w:rPr>
        <w:t>2. Область применения Стандарта</w:t>
      </w:r>
      <w:bookmarkEnd w:id="2"/>
    </w:p>
    <w:p w14:paraId="44D729FF" w14:textId="077FAA83"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В качестве клиента Стандарт рассматривает не только действующих субъектов предпринимательской деятельности, взаимодействующих с государством при получении государственных или муниципальных услуг, </w:t>
      </w:r>
      <w:r w:rsidR="00A96650">
        <w:rPr>
          <w:rFonts w:ascii="Times New Roman" w:eastAsia="Times New Roman" w:hAnsi="Times New Roman" w:cs="Times New Roman"/>
          <w:sz w:val="26"/>
          <w:szCs w:val="26"/>
        </w:rPr>
        <w:t xml:space="preserve">в том числе при </w:t>
      </w:r>
      <w:r>
        <w:rPr>
          <w:rFonts w:ascii="Times New Roman" w:eastAsia="Times New Roman" w:hAnsi="Times New Roman" w:cs="Times New Roman"/>
          <w:sz w:val="26"/>
          <w:szCs w:val="26"/>
        </w:rPr>
        <w:t>получении мер государственной и муниципальной поддержки</w:t>
      </w:r>
      <w:r w:rsidR="00A96650">
        <w:rPr>
          <w:rStyle w:val="af5"/>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 исполнением иных государственных и муниципальных функций, но и лиц, только собирающихся заняться предпринимательской и иной экономической деятельностью.</w:t>
      </w:r>
    </w:p>
    <w:p w14:paraId="0D72F9D3" w14:textId="77777777" w:rsidR="002B1527" w:rsidRDefault="005D4790" w:rsidP="00BA0E8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Клиентами могут быть как юридические лица, так и физические лица, зарегистрированные в качестве индивидуальных предпринимателей и (или) самозанятых, а также </w:t>
      </w:r>
      <w:r w:rsidR="00086AC6" w:rsidRPr="002F6375">
        <w:rPr>
          <w:rFonts w:ascii="Times New Roman" w:hAnsi="Times New Roman" w:cs="Times New Roman"/>
          <w:sz w:val="26"/>
          <w:szCs w:val="26"/>
        </w:rPr>
        <w:t>крестьянские (фермерские) хозяйства без образования юридического лица</w:t>
      </w:r>
      <w:r w:rsidR="00513185">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и иные законные объединения граждан, </w:t>
      </w:r>
      <w:r w:rsidR="00513185">
        <w:rPr>
          <w:rFonts w:ascii="Times New Roman" w:eastAsia="Times New Roman" w:hAnsi="Times New Roman" w:cs="Times New Roman"/>
          <w:sz w:val="26"/>
          <w:szCs w:val="26"/>
        </w:rPr>
        <w:t>не являющиеся юридическими лицами, в том числе профессиональные союзы, общественные объединения</w:t>
      </w:r>
      <w:r w:rsidR="00E920CD">
        <w:rPr>
          <w:rFonts w:ascii="Times New Roman" w:eastAsia="Times New Roman" w:hAnsi="Times New Roman" w:cs="Times New Roman"/>
          <w:sz w:val="26"/>
          <w:szCs w:val="26"/>
        </w:rPr>
        <w:t>,</w:t>
      </w:r>
      <w:r w:rsidR="005131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осуществляющие или намеренные осуществлять указанную выше деятельность, а также соответствующие иностранные лица.</w:t>
      </w:r>
    </w:p>
    <w:p w14:paraId="0EE6DEF5" w14:textId="2C5F69D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Стандарт применяется в целях формирования клиентоцентричного подхода в государственном и муниципальном управлении,</w:t>
      </w:r>
      <w:r w:rsidR="00D86E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позволяющего выявлять и изучать потребности клиента, постоянно улучшать взаимодействие органов власти и уполномоченных организаций с клиентом для удовлетворения его потребностей исходя из жизненной ситуации клиента</w:t>
      </w:r>
      <w:r w:rsidR="00D86EFA">
        <w:rPr>
          <w:rFonts w:ascii="Times New Roman" w:eastAsia="Times New Roman" w:hAnsi="Times New Roman" w:cs="Times New Roman"/>
          <w:sz w:val="26"/>
          <w:szCs w:val="26"/>
        </w:rPr>
        <w:t>,</w:t>
      </w:r>
      <w:r w:rsidR="00D86EFA" w:rsidRPr="00D86EFA">
        <w:rPr>
          <w:rFonts w:ascii="Times New Roman" w:eastAsia="Times New Roman" w:hAnsi="Times New Roman" w:cs="Times New Roman"/>
          <w:sz w:val="26"/>
          <w:szCs w:val="26"/>
        </w:rPr>
        <w:t xml:space="preserve"> </w:t>
      </w:r>
      <w:r w:rsidR="00D86EFA">
        <w:rPr>
          <w:rFonts w:ascii="Times New Roman" w:eastAsia="Times New Roman" w:hAnsi="Times New Roman" w:cs="Times New Roman"/>
          <w:sz w:val="26"/>
          <w:szCs w:val="26"/>
        </w:rPr>
        <w:t xml:space="preserve">в </w:t>
      </w:r>
      <w:r w:rsidR="00D86EFA" w:rsidRPr="00D86EFA">
        <w:rPr>
          <w:rFonts w:ascii="Times New Roman" w:eastAsia="Times New Roman" w:hAnsi="Times New Roman" w:cs="Times New Roman"/>
          <w:sz w:val="26"/>
          <w:szCs w:val="26"/>
        </w:rPr>
        <w:t xml:space="preserve">том числе в части постоянного улучшения взаимодействия с клиентом в рамках соблюдения </w:t>
      </w:r>
      <w:r w:rsidR="00D86EFA" w:rsidRPr="00D86EFA">
        <w:rPr>
          <w:rFonts w:ascii="Times New Roman" w:eastAsia="Times New Roman" w:hAnsi="Times New Roman" w:cs="Times New Roman"/>
          <w:sz w:val="26"/>
          <w:szCs w:val="26"/>
        </w:rPr>
        <w:lastRenderedPageBreak/>
        <w:t>обязательных требований, а также стимулирования клиента исполнять обязательные требования добровольно</w:t>
      </w:r>
      <w:r>
        <w:rPr>
          <w:rFonts w:ascii="Times New Roman" w:eastAsia="Times New Roman" w:hAnsi="Times New Roman" w:cs="Times New Roman"/>
          <w:sz w:val="26"/>
          <w:szCs w:val="26"/>
        </w:rPr>
        <w:t>.</w:t>
      </w:r>
    </w:p>
    <w:p w14:paraId="4A04258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Стандартом устанавливаются требования к взаимодействию государства с клиентами по следующим направлениям:</w:t>
      </w:r>
    </w:p>
    <w:p w14:paraId="1C20CC04"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государственных и муниципальных услуг, предоставление иных услуг государственными и муниципальными учреждениями (предприятиями) и иными организациями на основании договоров с органами государственной власти, органами местного самоуправления;</w:t>
      </w:r>
    </w:p>
    <w:p w14:paraId="313F87B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мер государственной и муниципальной поддержки, формирование инфраструктуры поддержки и создание специальных режимов правового регулирования, включая особые экономические зоны, территории опережающего социально-экономического развития и иные;</w:t>
      </w:r>
    </w:p>
    <w:p w14:paraId="6D46AEF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установление и оценка клиентами обязательных требований;</w:t>
      </w:r>
    </w:p>
    <w:p w14:paraId="4BB3A6CE"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оценка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612FB96"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предоставление сервисов при исполнении иных государственных и муниципальных функций, включая функции предоставления в пользование государственного и муниципального имущества, подготовки и реализации проектов государственно-частного партнерства, муниципально-частного партнерства, </w:t>
      </w:r>
      <w:r w:rsidR="00D86EFA">
        <w:rPr>
          <w:rFonts w:ascii="Times New Roman" w:eastAsia="Times New Roman" w:hAnsi="Times New Roman" w:cs="Times New Roman"/>
          <w:color w:val="000000"/>
          <w:sz w:val="26"/>
          <w:szCs w:val="26"/>
        </w:rPr>
        <w:t xml:space="preserve">осуществления </w:t>
      </w:r>
      <w:r>
        <w:rPr>
          <w:rFonts w:ascii="Times New Roman" w:eastAsia="Times New Roman" w:hAnsi="Times New Roman" w:cs="Times New Roman"/>
          <w:color w:val="000000"/>
          <w:sz w:val="26"/>
          <w:szCs w:val="26"/>
        </w:rPr>
        <w:t>государственных и муниципальных закупок и другие функции.</w:t>
      </w:r>
    </w:p>
    <w:p w14:paraId="614A7FA8" w14:textId="4EC61B3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Стандарт является обязательным для применения органами государственной власти, органами местного самоуправления, государственными и муниципальными учреждениями (предприятиями) и иными организациями, уполномоченными в соответствии с законодательством Российской Федерации, в том числе на основании договора, осуществлять взаимодействие с клиентами по указанным выше направлениям</w:t>
      </w:r>
      <w:r w:rsidR="001D0D6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содержит требования к: </w:t>
      </w:r>
    </w:p>
    <w:p w14:paraId="02104BE4" w14:textId="66291F39"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выявлению и изучению потребностей клиентов в рамках жизненной ситуации исходя из профиля клиента;</w:t>
      </w:r>
    </w:p>
    <w:p w14:paraId="463C26F8"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проектированию и реинжинирингу услуг, мер поддержки, сервисов взаимодействия с клиентами и механизмов оценки соблюдения обязательных требований;</w:t>
      </w:r>
    </w:p>
    <w:p w14:paraId="0CAFDA55"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процессу удовлетворения потребностей клиента путем предоставления услуг, мер поддержки и сервисов по указанным выше направлениям;</w:t>
      </w:r>
    </w:p>
    <w:p w14:paraId="5157980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взаимодействию органов власти и уполномоченных организаций в типовых точках взаимодействия с клиентами;</w:t>
      </w:r>
    </w:p>
    <w:p w14:paraId="286FA09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сервисам по установлению и оценке клиентами обязательных требований и по обеспечению соблюдения клиентами обязательных требований;</w:t>
      </w:r>
    </w:p>
    <w:p w14:paraId="5D702069"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мотивации клиентоцентричного поведения работников органов власти и уполномоченных организаций;</w:t>
      </w:r>
    </w:p>
    <w:p w14:paraId="31984366"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показателям клиентоцентричности;</w:t>
      </w:r>
    </w:p>
    <w:p w14:paraId="395E5F12"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профессиональной подготовке и обучению специалистов в сфере клиентоцентричного взаимодействия.</w:t>
      </w:r>
    </w:p>
    <w:p w14:paraId="74720629" w14:textId="529FB0E9"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В целях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 позволяющих провести оценку внедрения клиентоцентричного подхода в государственном и муниципальном управлении, а также требования к системе мотивации, подготовке и обучению специалистов.</w:t>
      </w:r>
    </w:p>
    <w:p w14:paraId="55633DD1" w14:textId="77777777" w:rsidR="002B1527" w:rsidRDefault="005D4790">
      <w:pPr>
        <w:pStyle w:val="1"/>
        <w:rPr>
          <w:sz w:val="26"/>
          <w:szCs w:val="26"/>
        </w:rPr>
      </w:pPr>
      <w:bookmarkStart w:id="3" w:name="_Toc90909427"/>
      <w:r>
        <w:rPr>
          <w:sz w:val="26"/>
          <w:szCs w:val="26"/>
        </w:rPr>
        <w:t>3. Термины и определения</w:t>
      </w:r>
      <w:bookmarkEnd w:id="3"/>
    </w:p>
    <w:p w14:paraId="5B475C8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целей настоящего Стандарта используются следующие основные термины и определения:</w:t>
      </w:r>
    </w:p>
    <w:p w14:paraId="5BB6A76C"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клиент: </w:t>
      </w:r>
      <w:r>
        <w:rPr>
          <w:rFonts w:ascii="Times New Roman" w:eastAsia="Times New Roman" w:hAnsi="Times New Roman" w:cs="Times New Roman"/>
          <w:color w:val="000000"/>
          <w:sz w:val="26"/>
          <w:szCs w:val="26"/>
        </w:rPr>
        <w:t>осуществляющее предпринимательскую или иную экономическую деятельность российское или иностранное физическое или юридическое лицо, взаимодействующее самостоятельно или через уполномоченного представителя с органами власти и уполномоченными организациями с целью удовлетворения своих потребностей;</w:t>
      </w:r>
    </w:p>
    <w:p w14:paraId="0941D366" w14:textId="77777777" w:rsidR="002B1527" w:rsidRDefault="005D4790">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xml:space="preserve">потребность клиента: </w:t>
      </w:r>
      <w:r>
        <w:rPr>
          <w:rFonts w:ascii="Times New Roman" w:eastAsia="Times New Roman" w:hAnsi="Times New Roman" w:cs="Times New Roman"/>
          <w:color w:val="000000"/>
          <w:sz w:val="26"/>
          <w:szCs w:val="26"/>
        </w:rPr>
        <w:t>необходимость достижения результата, решения проблемы, задачи или вопроса, реализуемая клиентом посредством взаимодействия с органами власти и уполномоченными организациями;</w:t>
      </w:r>
    </w:p>
    <w:p w14:paraId="3D579884"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bookmarkStart w:id="4" w:name="_3znysh7" w:colFirst="0" w:colLast="0"/>
      <w:bookmarkEnd w:id="4"/>
      <w:r>
        <w:rPr>
          <w:rFonts w:ascii="Times New Roman" w:eastAsia="Times New Roman" w:hAnsi="Times New Roman" w:cs="Times New Roman"/>
          <w:b/>
          <w:color w:val="000000"/>
          <w:sz w:val="26"/>
          <w:szCs w:val="26"/>
        </w:rPr>
        <w:t>клиентоцентричный подход в государственном и муниципальном управлении:</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основанный на выявлении и изучении потребностей клиента, постоянном улучшении взаимодействия органов власти и уполномоченных организаций с клиентом для гарантированного удовлетворения его потребностей;</w:t>
      </w:r>
    </w:p>
    <w:p w14:paraId="6482DD16" w14:textId="5352C75D"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услуги: </w:t>
      </w:r>
      <w:r>
        <w:rPr>
          <w:rFonts w:ascii="Times New Roman" w:eastAsia="Times New Roman" w:hAnsi="Times New Roman" w:cs="Times New Roman"/>
          <w:color w:val="000000"/>
          <w:sz w:val="26"/>
          <w:szCs w:val="26"/>
        </w:rPr>
        <w:t>деятельность, связанная с реализацией государственных и муниципальных услуг в значении Федерального закона от 27 июля 2010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210-ФЗ «Об организации предоставления государственных и муниципальных услуг», либо иных работ и услуг, предоставляемых государственными и муниципальными учреждениями, либо услуг, предоставляемых иными организациями, уполномоченными в соответствии с законодательством Российской Федерации, в том числе на основании договора, предоставлять услуги клиенту;</w:t>
      </w:r>
    </w:p>
    <w:p w14:paraId="0B688CBB" w14:textId="651E951E"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меры поддержки: </w:t>
      </w:r>
      <w:r>
        <w:rPr>
          <w:rFonts w:ascii="Times New Roman" w:eastAsia="Times New Roman" w:hAnsi="Times New Roman" w:cs="Times New Roman"/>
          <w:color w:val="000000"/>
          <w:sz w:val="26"/>
          <w:szCs w:val="26"/>
        </w:rPr>
        <w:t>меры стимулирования деятельности в сфере промышленности в значении Федерального закона от 31 декабря 2014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488-ФЗ «О промышленной политике», меры поддержки субъектов малого </w:t>
      </w:r>
      <w:r>
        <w:rPr>
          <w:rFonts w:ascii="Times New Roman" w:eastAsia="Times New Roman" w:hAnsi="Times New Roman" w:cs="Times New Roman"/>
          <w:color w:val="000000"/>
          <w:sz w:val="26"/>
          <w:szCs w:val="26"/>
        </w:rPr>
        <w:lastRenderedPageBreak/>
        <w:t>и среднего предпринимательства в значении Федерального закона от</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24</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июля 2007 г. № 209-ФЗ «О развитии малого и среднего предпринимательства», иная деятельность, осуществляемая органами власти и уполномоченными организациями в целях развития субъектов предпринимательской и иной экономической деятельности; </w:t>
      </w:r>
    </w:p>
    <w:p w14:paraId="44EB9F73" w14:textId="77777777" w:rsidR="002B1527" w:rsidRDefault="005D4790">
      <w:pPr>
        <w:numPr>
          <w:ilvl w:val="0"/>
          <w:numId w:val="64"/>
        </w:numPr>
        <w:pBdr>
          <w:top w:val="nil"/>
          <w:left w:val="nil"/>
          <w:bottom w:val="nil"/>
          <w:right w:val="nil"/>
          <w:between w:val="nil"/>
        </w:pBdr>
        <w:spacing w:before="240" w:after="240" w:line="240" w:lineRule="auto"/>
        <w:jc w:val="both"/>
      </w:pPr>
      <w:bookmarkStart w:id="5" w:name="_2et92p0" w:colFirst="0" w:colLast="0"/>
      <w:bookmarkEnd w:id="5"/>
      <w:r>
        <w:rPr>
          <w:rFonts w:ascii="Times New Roman" w:eastAsia="Times New Roman" w:hAnsi="Times New Roman" w:cs="Times New Roman"/>
          <w:b/>
          <w:color w:val="000000"/>
          <w:sz w:val="26"/>
          <w:szCs w:val="26"/>
        </w:rPr>
        <w:t xml:space="preserve">сервисы: </w:t>
      </w:r>
      <w:r>
        <w:rPr>
          <w:rFonts w:ascii="Times New Roman" w:eastAsia="Times New Roman" w:hAnsi="Times New Roman" w:cs="Times New Roman"/>
          <w:color w:val="000000"/>
          <w:sz w:val="26"/>
          <w:szCs w:val="26"/>
        </w:rPr>
        <w:t>предоставляемые клиенту цифровыми системами органов власти и уполномоченных организаций услуги, меры поддержки, их части, а также автоматические исполняемые части государственных и муниципальных функций;</w:t>
      </w:r>
    </w:p>
    <w:p w14:paraId="1E50DD7D"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проактивное предоставление услуг, мер поддержки, сервисов:</w:t>
      </w:r>
      <w:r>
        <w:rPr>
          <w:rFonts w:ascii="Times New Roman" w:eastAsia="Times New Roman" w:hAnsi="Times New Roman" w:cs="Times New Roman"/>
          <w:color w:val="000000"/>
          <w:sz w:val="26"/>
          <w:szCs w:val="26"/>
        </w:rPr>
        <w:t xml:space="preserve"> предоставление клиенту услуг, мер поддержки и сервисов в рамках жизненной ситуации без запроса клиента по его предварительному согласию;</w:t>
      </w:r>
    </w:p>
    <w:p w14:paraId="1F4DCEAB"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органы власти и уполномоченные организации: </w:t>
      </w:r>
      <w:r>
        <w:rPr>
          <w:rFonts w:ascii="Times New Roman" w:eastAsia="Times New Roman" w:hAnsi="Times New Roman" w:cs="Times New Roman"/>
          <w:color w:val="000000"/>
          <w:sz w:val="26"/>
          <w:szCs w:val="26"/>
        </w:rPr>
        <w:t>органы государственной власти, органы местного самоуправления, государственные и муниципальные учреждения (предприятия) и иные организации, уполномоченные в соответствии с законодательством Российской Федерации, в том числе на основании договора, осуществлять взаимодействие с клиентами;</w:t>
      </w:r>
    </w:p>
    <w:p w14:paraId="06FE29D3"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жизненная ситуация:</w:t>
      </w:r>
      <w:r>
        <w:rPr>
          <w:rFonts w:ascii="Times New Roman" w:eastAsia="Times New Roman" w:hAnsi="Times New Roman" w:cs="Times New Roman"/>
          <w:color w:val="000000"/>
          <w:sz w:val="26"/>
          <w:szCs w:val="26"/>
        </w:rPr>
        <w:t xml:space="preserve"> наличие или наступление обстоятельств, влекущих для клиента возможность или необходимость взаимодействовать с органами власти и организациями;</w:t>
      </w:r>
    </w:p>
    <w:p w14:paraId="5F9743DD" w14:textId="2D5E83F7"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удовлетворенность клиента: </w:t>
      </w:r>
      <w:r w:rsidR="005D4790">
        <w:rPr>
          <w:rFonts w:ascii="Times New Roman" w:eastAsia="Times New Roman" w:hAnsi="Times New Roman" w:cs="Times New Roman"/>
          <w:color w:val="000000"/>
          <w:sz w:val="26"/>
          <w:szCs w:val="26"/>
        </w:rPr>
        <w:t>измеримое восприятие клиентом степени удовлетворения его потребностей;</w:t>
      </w:r>
    </w:p>
    <w:p w14:paraId="491368AD" w14:textId="11E25922"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клиента:</w:t>
      </w:r>
      <w:r w:rsidR="005D4790">
        <w:rPr>
          <w:rFonts w:ascii="Times New Roman" w:eastAsia="Times New Roman" w:hAnsi="Times New Roman" w:cs="Times New Roman"/>
          <w:color w:val="000000"/>
          <w:sz w:val="26"/>
          <w:szCs w:val="26"/>
        </w:rPr>
        <w:t xml:space="preserve"> </w:t>
      </w:r>
      <w:r w:rsidR="007612C6">
        <w:rPr>
          <w:rFonts w:ascii="Times New Roman" w:eastAsia="Times New Roman" w:hAnsi="Times New Roman" w:cs="Times New Roman"/>
          <w:color w:val="000000"/>
          <w:sz w:val="26"/>
          <w:szCs w:val="26"/>
        </w:rPr>
        <w:t xml:space="preserve">совокупность сведений  </w:t>
      </w:r>
      <w:r w:rsidR="005D4790">
        <w:rPr>
          <w:rFonts w:ascii="Times New Roman" w:eastAsia="Times New Roman" w:hAnsi="Times New Roman" w:cs="Times New Roman"/>
          <w:color w:val="000000"/>
          <w:sz w:val="26"/>
          <w:szCs w:val="26"/>
        </w:rPr>
        <w:t xml:space="preserve"> о </w:t>
      </w:r>
      <w:r w:rsidR="007612C6">
        <w:rPr>
          <w:rFonts w:ascii="Times New Roman" w:eastAsia="Times New Roman" w:hAnsi="Times New Roman" w:cs="Times New Roman"/>
          <w:color w:val="000000"/>
          <w:sz w:val="26"/>
          <w:szCs w:val="26"/>
        </w:rPr>
        <w:t>клиенте</w:t>
      </w:r>
      <w:r w:rsidR="005D4790">
        <w:rPr>
          <w:rFonts w:ascii="Times New Roman" w:eastAsia="Times New Roman" w:hAnsi="Times New Roman" w:cs="Times New Roman"/>
          <w:color w:val="000000"/>
          <w:sz w:val="26"/>
          <w:szCs w:val="26"/>
        </w:rPr>
        <w:t>, которые используются для определения их предпочтений с целью улучшения клиентского опыта;</w:t>
      </w:r>
    </w:p>
    <w:p w14:paraId="08A38433" w14:textId="4DEEF0AC"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клиентского сегмента:</w:t>
      </w:r>
      <w:r w:rsidR="005D4790">
        <w:rPr>
          <w:rFonts w:ascii="Times New Roman" w:eastAsia="Times New Roman" w:hAnsi="Times New Roman" w:cs="Times New Roman"/>
          <w:color w:val="000000"/>
          <w:sz w:val="26"/>
          <w:szCs w:val="26"/>
        </w:rPr>
        <w:t xml:space="preserve"> совокупность фактов, сведений и общих характеристик, присущих группе клиентов, схожих по какому-либо признаку или совокупности признаков;</w:t>
      </w:r>
    </w:p>
    <w:p w14:paraId="041359B8" w14:textId="338225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клиентский путь:</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клиента, которые он осуществляет от момента возникновения ожидания (потребности) до момента их удовлетворения, в </w:t>
      </w:r>
      <w:r w:rsidR="007612C6">
        <w:rPr>
          <w:rFonts w:ascii="Times New Roman" w:eastAsia="Times New Roman" w:hAnsi="Times New Roman" w:cs="Times New Roman"/>
          <w:color w:val="000000"/>
          <w:sz w:val="26"/>
          <w:szCs w:val="26"/>
        </w:rPr>
        <w:t xml:space="preserve">том числе </w:t>
      </w:r>
      <w:r w:rsidR="007612C6" w:rsidRPr="007612C6">
        <w:rPr>
          <w:rFonts w:ascii="Times New Roman" w:eastAsia="Times New Roman" w:hAnsi="Times New Roman" w:cs="Times New Roman"/>
          <w:color w:val="000000"/>
          <w:sz w:val="26"/>
          <w:szCs w:val="26"/>
        </w:rPr>
        <w:t>при взаимодействии с сервисами</w:t>
      </w:r>
      <w:r w:rsidR="005D4790">
        <w:rPr>
          <w:rFonts w:ascii="Times New Roman" w:eastAsia="Times New Roman" w:hAnsi="Times New Roman" w:cs="Times New Roman"/>
          <w:color w:val="000000"/>
          <w:sz w:val="26"/>
          <w:szCs w:val="26"/>
        </w:rPr>
        <w:t>;</w:t>
      </w:r>
    </w:p>
    <w:p w14:paraId="75659C5E" w14:textId="614B8CEB"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карта клиентского пути: </w:t>
      </w:r>
      <w:r w:rsidR="005D4790">
        <w:rPr>
          <w:rFonts w:ascii="Times New Roman" w:eastAsia="Times New Roman" w:hAnsi="Times New Roman" w:cs="Times New Roman"/>
          <w:color w:val="000000"/>
          <w:sz w:val="26"/>
          <w:szCs w:val="26"/>
        </w:rPr>
        <w:t>описание клиентского пути в виде алгоритмов и схем в табличной, графической или смешанной формах;</w:t>
      </w:r>
    </w:p>
    <w:p w14:paraId="562CA8A6" w14:textId="6F52AF67"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клиентский опыт: </w:t>
      </w:r>
      <w:r w:rsidR="005D4790">
        <w:rPr>
          <w:rFonts w:ascii="Times New Roman" w:eastAsia="Times New Roman" w:hAnsi="Times New Roman" w:cs="Times New Roman"/>
          <w:color w:val="000000"/>
          <w:sz w:val="26"/>
          <w:szCs w:val="26"/>
        </w:rPr>
        <w:t>измеримая оценка клиентом результатов прохождения клиентского пути, в том числе его отдельных этапов, в виде совокупности когнитивных, эмоциональных, сенсорных и поведенческих реакций потребителя;</w:t>
      </w:r>
    </w:p>
    <w:p w14:paraId="0A4ED4BB" w14:textId="09166B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клиентский сценарий:</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клиентов или иных субъектов взаимодействия в рамках предоставления услуги, в </w:t>
      </w:r>
      <w:r w:rsidR="007612C6">
        <w:rPr>
          <w:rFonts w:ascii="Times New Roman" w:eastAsia="Times New Roman" w:hAnsi="Times New Roman" w:cs="Times New Roman"/>
          <w:color w:val="000000"/>
          <w:sz w:val="26"/>
          <w:szCs w:val="26"/>
        </w:rPr>
        <w:t>том числе</w:t>
      </w:r>
      <w:r w:rsidR="007612C6" w:rsidRPr="007612C6">
        <w:rPr>
          <w:rFonts w:ascii="Times New Roman" w:eastAsia="Times New Roman" w:hAnsi="Times New Roman" w:cs="Times New Roman"/>
          <w:color w:val="000000"/>
          <w:sz w:val="26"/>
          <w:szCs w:val="26"/>
        </w:rPr>
        <w:t xml:space="preserve"> при взаимодействии с сервисами, направленная на получение определенного административными процедурами результата прохождения отдельных этапов клиентского пути</w:t>
      </w:r>
      <w:r w:rsidR="005D4790">
        <w:rPr>
          <w:rFonts w:ascii="Times New Roman" w:eastAsia="Times New Roman" w:hAnsi="Times New Roman" w:cs="Times New Roman"/>
          <w:color w:val="000000"/>
          <w:sz w:val="26"/>
          <w:szCs w:val="26"/>
        </w:rPr>
        <w:t>;</w:t>
      </w:r>
    </w:p>
    <w:p w14:paraId="0D43B70B" w14:textId="25624CA0"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Проектный офис</w:t>
      </w:r>
      <w:r w:rsidR="005D4790">
        <w:rPr>
          <w:rFonts w:ascii="Times New Roman" w:eastAsia="Times New Roman" w:hAnsi="Times New Roman" w:cs="Times New Roman"/>
          <w:color w:val="000000"/>
          <w:sz w:val="26"/>
          <w:szCs w:val="26"/>
        </w:rPr>
        <w:t>: центр методологии и экспертизы внедрения клиентоцентричного подхода на федеральном, региональном и муниципальном уровнях управления;</w:t>
      </w:r>
    </w:p>
    <w:p w14:paraId="79D1E1CE" w14:textId="03439B77"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уровень клиентоцентричности:</w:t>
      </w:r>
      <w:r w:rsidR="005D4790">
        <w:rPr>
          <w:rFonts w:ascii="Times New Roman" w:eastAsia="Times New Roman" w:hAnsi="Times New Roman" w:cs="Times New Roman"/>
          <w:color w:val="000000"/>
          <w:sz w:val="26"/>
          <w:szCs w:val="26"/>
        </w:rPr>
        <w:t xml:space="preserve"> измеримая оценка степени достижения клиентоцентричного подхода в государственном и муниципальном управлении;</w:t>
      </w:r>
    </w:p>
    <w:p w14:paraId="03D0A09D" w14:textId="14F74F2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проектирование: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разработку услуг, мер поддержки и сервисов в соответствии с требованиями клиентоцентричного подхода;</w:t>
      </w:r>
    </w:p>
    <w:p w14:paraId="75AE556A" w14:textId="3C175B4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реинжиниринг: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реформирование или перепроектирование услуг, мер поддержки и сервисов в целях оптимизации деятельности органов власти и уполномоченных организаций, для обеспечения соответствия предоставляемых услуг и сервисов требованиям настоящего Стандарта;</w:t>
      </w:r>
    </w:p>
    <w:p w14:paraId="3C0FAE0E" w14:textId="365AB9B6"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обязательные требования: </w:t>
      </w:r>
      <w:r w:rsidR="005D4790">
        <w:rPr>
          <w:rFonts w:ascii="Times New Roman" w:eastAsia="Times New Roman" w:hAnsi="Times New Roman" w:cs="Times New Roman"/>
          <w:color w:val="000000"/>
          <w:sz w:val="26"/>
          <w:szCs w:val="26"/>
        </w:rPr>
        <w:t>содержащиеся в нормативных правовых актах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0953450" w14:textId="5D0E9F03"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обязательные информационные требования:</w:t>
      </w:r>
      <w:r w:rsidR="005D4790">
        <w:rPr>
          <w:rFonts w:ascii="Times New Roman" w:eastAsia="Times New Roman" w:hAnsi="Times New Roman" w:cs="Times New Roman"/>
          <w:color w:val="000000"/>
          <w:sz w:val="26"/>
          <w:szCs w:val="26"/>
        </w:rPr>
        <w:t xml:space="preserve"> обязательные требования клиенту по сбору, подготовке и представлению органам публичной власти определенной информации (документов, сведений);</w:t>
      </w:r>
    </w:p>
    <w:p w14:paraId="3704CA1D" w14:textId="6CD1F8F5"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разработчики обязательных требований:</w:t>
      </w:r>
      <w:r w:rsidR="005D4790">
        <w:rPr>
          <w:rFonts w:ascii="Times New Roman" w:eastAsia="Times New Roman" w:hAnsi="Times New Roman" w:cs="Times New Roman"/>
          <w:color w:val="000000"/>
          <w:sz w:val="26"/>
          <w:szCs w:val="26"/>
        </w:rPr>
        <w:t xml:space="preserve"> органы государственной власти, органы местного самоуправления и организации, уполномоченные на разработку нормативных правовых актов, устанавливающих обязательные требования;</w:t>
      </w:r>
    </w:p>
    <w:p w14:paraId="4DCA8756" w14:textId="490248EF"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установление обязательных требований</w:t>
      </w:r>
      <w:r w:rsidR="005D4790">
        <w:rPr>
          <w:rFonts w:ascii="Times New Roman" w:eastAsia="Times New Roman" w:hAnsi="Times New Roman" w:cs="Times New Roman"/>
          <w:color w:val="000000"/>
          <w:sz w:val="26"/>
          <w:szCs w:val="26"/>
        </w:rPr>
        <w:t>: определение и ведение уполномоченным органом власти персонального для каждого клиента исчерпывающего перечня обязательных требований;</w:t>
      </w:r>
    </w:p>
    <w:p w14:paraId="6DB6CF0C" w14:textId="62820C9C"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клиентская оценка обязательных требований: </w:t>
      </w:r>
      <w:r w:rsidR="005D4790">
        <w:rPr>
          <w:rFonts w:ascii="Times New Roman" w:eastAsia="Times New Roman" w:hAnsi="Times New Roman" w:cs="Times New Roman"/>
          <w:color w:val="000000"/>
          <w:sz w:val="26"/>
          <w:szCs w:val="26"/>
        </w:rPr>
        <w:t>проводимая клиентом оценка фактического клиентского опыта соблюдения действующих обязательных требований или потенциального клиентского опыта соблюдения проектируемых обязательных требований в рамках установленных процедур;</w:t>
      </w:r>
    </w:p>
    <w:p w14:paraId="1931F347" w14:textId="2A69F83A"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 xml:space="preserve">обеспечение соблюдения обязательных требований: </w:t>
      </w:r>
      <w:r w:rsidR="005D4790">
        <w:rPr>
          <w:rFonts w:ascii="Times New Roman" w:eastAsia="Times New Roman" w:hAnsi="Times New Roman" w:cs="Times New Roman"/>
          <w:color w:val="000000"/>
          <w:sz w:val="26"/>
          <w:szCs w:val="26"/>
        </w:rPr>
        <w:t>деятельность  органов власти и уполномоченных организаций, включающая предоставление клиентам для применения на добровольной основе стандартных алгоритмов, выполнение которых гарантирует соблюдение соответствующих обязательных требований, и сервисов, необходимых для оценки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C4E9E45" w14:textId="77777777" w:rsidR="002B1527" w:rsidRDefault="005D4790">
      <w:pPr>
        <w:pStyle w:val="1"/>
        <w:rPr>
          <w:sz w:val="26"/>
          <w:szCs w:val="26"/>
        </w:rPr>
      </w:pPr>
      <w:bookmarkStart w:id="6" w:name="_Toc90909428"/>
      <w:r>
        <w:rPr>
          <w:sz w:val="26"/>
          <w:szCs w:val="26"/>
        </w:rPr>
        <w:t>4. Основные положения</w:t>
      </w:r>
      <w:bookmarkEnd w:id="6"/>
    </w:p>
    <w:p w14:paraId="5F1A8EBD" w14:textId="77777777" w:rsidR="002B1527" w:rsidRDefault="005D4790">
      <w:pPr>
        <w:pStyle w:val="2"/>
        <w:rPr>
          <w:sz w:val="26"/>
          <w:szCs w:val="26"/>
        </w:rPr>
      </w:pPr>
      <w:bookmarkStart w:id="7" w:name="_Toc90909429"/>
      <w:r>
        <w:rPr>
          <w:sz w:val="26"/>
          <w:szCs w:val="26"/>
        </w:rPr>
        <w:t>4.1. Руководящие принципы</w:t>
      </w:r>
      <w:bookmarkEnd w:id="7"/>
    </w:p>
    <w:p w14:paraId="18E2C20D" w14:textId="3E648F4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Декларацией ценностей клиентоцентричного государства в Стандарте применяются следующие принципы.</w:t>
      </w:r>
    </w:p>
    <w:p w14:paraId="4E3B3AF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равного доступа:</w:t>
      </w:r>
    </w:p>
    <w:p w14:paraId="51514807" w14:textId="32D97833"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 Клиент </w:t>
      </w:r>
      <w:r w:rsidR="003331A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в центре деятельности</w:t>
      </w:r>
    </w:p>
    <w:p w14:paraId="364526E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создание благоприятных и комфортных условий для реализации клиентом предпринимательских и иных инициатив. Потребности, интересы клиента являются основой при проектировании новых и реинжиниринге существующих услуг, мер поддержки и сервисов. Подход к работе с клиентом персонализирован и обусловлен конкретной жизненной ситуацией. </w:t>
      </w:r>
    </w:p>
    <w:p w14:paraId="15F18CFD"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Доступность</w:t>
      </w:r>
    </w:p>
    <w:p w14:paraId="6EBA7410"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возможности беспрепятственного обращения за получением услуг, мер поддержки, сервисов вне зависимости от места нахождения клиента и сферы его деятельности. Простота и понятность последовательности процедур. Упрощение языка нормативно-правового регулирования с целью обеспечения понимания требований нормативных правовых актов без специального образования и практического опыта взаимодействия с органами власти и уполномоченными организациями.</w:t>
      </w:r>
    </w:p>
    <w:p w14:paraId="020385D3"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эффективности и удобства:</w:t>
      </w:r>
    </w:p>
    <w:p w14:paraId="5C31947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Удобство и скорость</w:t>
      </w:r>
    </w:p>
    <w:p w14:paraId="7518940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Проблемы клиентов решаются просто, необременительно, с минимальными затратами времени. Выстраивается проактивное видение жизненной ситуации клиента, исходя из которой формируется набор услуг, мер поддержки и сервисов. </w:t>
      </w:r>
    </w:p>
    <w:p w14:paraId="4AF30337" w14:textId="77777777" w:rsidR="002B1527" w:rsidRDefault="005D4790">
      <w:pPr>
        <w:spacing w:line="240" w:lineRule="auto"/>
        <w:ind w:left="1"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Сервисная культура</w:t>
      </w:r>
    </w:p>
    <w:p w14:paraId="67CF43CC"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Органы власти и уполномоченные организации обеспечивают комфортную, дружественную среду и высокую культуру взаимодействия. Они обладают четким пониманием потребностей клиента и действуют в соответствии с этими потребностями. Их сотрудники проявляют уважение деловой репутации, отзывчивость и заботу. Недопустимо совершение действий или бездействий, принятие решений, выражающихся в дискриминационном подходе к клиентам. </w:t>
      </w:r>
      <w:r>
        <w:rPr>
          <w:rFonts w:ascii="Times New Roman" w:eastAsia="Times New Roman" w:hAnsi="Times New Roman" w:cs="Times New Roman"/>
          <w:sz w:val="26"/>
          <w:szCs w:val="26"/>
        </w:rPr>
        <w:lastRenderedPageBreak/>
        <w:t>Вводится институт персональных менеджеров для однородных типов услуг, мер поддержки и сервисов.</w:t>
      </w:r>
    </w:p>
    <w:p w14:paraId="1568DBC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Результативность</w:t>
      </w:r>
    </w:p>
    <w:p w14:paraId="72C32B2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и уполномоченные организации ориентированы не на формальное рассмотрение вопросов, а на предусмотренный законом положительный результат, требуемый исходя из жизненной ситуации, для достижения которого клиенту оказывается необходимое содействие. Любое действие, влекущее приостановление, прекращение предоставления услуг, мер поддержки, сервисов, сопровождается исчерпывающими разъяснениями, позволяющими клиенту получить положительный результат.</w:t>
      </w:r>
    </w:p>
    <w:p w14:paraId="445AEE7A"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единства и целостности:</w:t>
      </w:r>
    </w:p>
    <w:p w14:paraId="6F7B957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4.1.6. Принятие решений на основе достоверных данных </w:t>
      </w:r>
    </w:p>
    <w:p w14:paraId="7321B338"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Выявление и изучение потребностей клиентов, проектирование и реинжиниринг услуг, мер поддержки и сервисов, а также механизмов оценки соблюдения обязательных требований осуществляется на основании объективных данных, а не стереотипов. </w:t>
      </w:r>
    </w:p>
    <w:p w14:paraId="6EE5662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4.1.7. Последовательность в принятии решений и осуществлении действий</w:t>
      </w:r>
    </w:p>
    <w:p w14:paraId="718CB4EA"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Аналогичные ситуации и запросы решаются единообразно. Изменение подхода является системным, а не результатом случайности или субъективных преференций.</w:t>
      </w:r>
    </w:p>
    <w:p w14:paraId="3E05719D"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постоянного повышения качества и проактивности:</w:t>
      </w:r>
    </w:p>
    <w:p w14:paraId="71E47092"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4.1.8. Открытость и вовлеченность</w:t>
      </w:r>
    </w:p>
    <w:p w14:paraId="63BF776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Информирование клиента о деятельности органов власти и уполномоченных организаций по единым стандартам. Внедрение онлайн-отслеживания прохождения заявления клиента для обеспечения прозрачности и возможности мониторинга клиентом процесса предоставления услуг, мер поддержки. Обеспечение обратной связи с клиентами, учет ее результатов. Каналы сбора инициатив и получения обратной связи являются общедоступными и удобными. Тестирование услуг осуществляется в лабораториях пользовательского тестирования. Постоянный мониторинг удовлетворенности клиентов, доступность для поиска и использования информации об уровне удовлетворенности клиентов. </w:t>
      </w:r>
    </w:p>
    <w:p w14:paraId="435415F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4.1.9. Внедрение инноваций</w:t>
      </w:r>
    </w:p>
    <w:p w14:paraId="0BDB6805"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применяет новые технологии и другие возможности для улучшения услуг, мер поддержки и сервисов. Нововведения проходят обязательное тестирование и внедряются оперативно.</w:t>
      </w:r>
    </w:p>
    <w:p w14:paraId="7B323FA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4.1.10. Проактивность</w:t>
      </w:r>
    </w:p>
    <w:p w14:paraId="51C0366B"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Проактивное предоставление услуг</w:t>
      </w:r>
      <w:r w:rsidR="00B3526C">
        <w:rPr>
          <w:rFonts w:ascii="Times New Roman" w:eastAsia="Times New Roman" w:hAnsi="Times New Roman" w:cs="Times New Roman"/>
          <w:sz w:val="26"/>
          <w:szCs w:val="26"/>
        </w:rPr>
        <w:t xml:space="preserve"> (исполнение функций)</w:t>
      </w:r>
      <w:r>
        <w:rPr>
          <w:rFonts w:ascii="Times New Roman" w:eastAsia="Times New Roman" w:hAnsi="Times New Roman" w:cs="Times New Roman"/>
          <w:sz w:val="26"/>
          <w:szCs w:val="26"/>
        </w:rPr>
        <w:t>, мер поддержки и сервисов при наличии объективной возможности с согласия клиента в рамках жизненных ситуаций.</w:t>
      </w:r>
      <w:r w:rsidR="00FC02E0">
        <w:rPr>
          <w:rFonts w:ascii="Times New Roman" w:eastAsia="Times New Roman" w:hAnsi="Times New Roman" w:cs="Times New Roman"/>
          <w:sz w:val="26"/>
          <w:szCs w:val="26"/>
        </w:rPr>
        <w:t xml:space="preserve"> </w:t>
      </w:r>
    </w:p>
    <w:p w14:paraId="55F4776B"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объективности и беспристрастности:</w:t>
      </w:r>
    </w:p>
    <w:p w14:paraId="1E9627D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4.1.11. Разумность регулирования</w:t>
      </w:r>
    </w:p>
    <w:p w14:paraId="0182AF5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оптимальность административных процедур, обоснованность принимаемых решений, приводящих к быстроте и выгоде соблюдения обязательных требований. Сведения из информационных систем клиентов передаются в контрольные (надзорные) органы, которые анализируют и предупреждают о возможных проблемах, рисках и нарушениях. Рациональная связь между преследуемой целью и избранными средствами регулирования обеспечивает достижение цели и соответствие потребностям клиента. Контроль направлен не на применение санкций, а на стимулирование правомерного поведения. Государство создает условия для минимизации контрольных (надзорных) мероприятий.</w:t>
      </w:r>
    </w:p>
    <w:p w14:paraId="0D8D160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4.1.12. Недопустимость возложения избыточных издержек</w:t>
      </w:r>
    </w:p>
    <w:p w14:paraId="78924B8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органов власти и уполномоченных организаций к клиенту возлагают на него минимум издержек, прямо вытекающих из необходимости их выполнения (пошлины, сборы, расходы на предоставление документов и информации, не имеющейся в распоряжении органов власти или уполномоченных организаций).</w:t>
      </w:r>
    </w:p>
    <w:p w14:paraId="1F68689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4.1.13. Справедливость</w:t>
      </w:r>
    </w:p>
    <w:p w14:paraId="0381A30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равный доступ к услугам</w:t>
      </w:r>
      <w:r w:rsidR="00B331B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мерам поддержки, сервисам, </w:t>
      </w:r>
      <w:r w:rsidR="0023617F">
        <w:rPr>
          <w:rFonts w:ascii="Times New Roman" w:eastAsia="Times New Roman" w:hAnsi="Times New Roman" w:cs="Times New Roman"/>
          <w:sz w:val="26"/>
          <w:szCs w:val="26"/>
        </w:rPr>
        <w:t xml:space="preserve">а также обеспечивает </w:t>
      </w:r>
      <w:r>
        <w:rPr>
          <w:rFonts w:ascii="Times New Roman" w:eastAsia="Times New Roman" w:hAnsi="Times New Roman" w:cs="Times New Roman"/>
          <w:sz w:val="26"/>
          <w:szCs w:val="26"/>
        </w:rPr>
        <w:t>их адресность. Профессиональный подход к взаимодействию с клиентом обеспечивается обладанием работником органа власти или уполномоченной организации необходимой компетенцией, опытом, специализацией в решении соответствующих проблем. Обеспечивается законность, обоснованность и беспристрастность решений в рамках осуществления процедур оценки соблюдения обязательных требований.</w:t>
      </w:r>
    </w:p>
    <w:p w14:paraId="1F591206"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открытости и прозрачности:</w:t>
      </w:r>
    </w:p>
    <w:p w14:paraId="3715440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4.1.14. Достоверность</w:t>
      </w:r>
    </w:p>
    <w:p w14:paraId="45DF7DD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Документы и информация, предоставляемые клиенту, являются достоверными, полностью соответствуют требованиям законодательства Российской Федерации, обеспечивают возможность их эффективного использования, не содержат противоречий и ошибок, исключают возможность их неправильного понимания клиентом.</w:t>
      </w:r>
    </w:p>
    <w:p w14:paraId="29EB448C"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4.1.15. Постоянное совершенствование</w:t>
      </w:r>
    </w:p>
    <w:p w14:paraId="41B1857A" w14:textId="5BE51B7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Административные процессы предоставления услуг, мер поддержки и сервисов непрерывно улучшаются на основе результатов мониторинга и обратной связи. Жалобы и обращения рассматриваются как возможность улучшить работу органов власти и уполномоченных организаций. Внедрение механизма «владельца услуги, меры поддержки, сервиса» предусматривает ответственность конкретного органа власти, уполномоченной организации, работника за формирование реестра жизненных ситуаций по услуге, за клиентский сценарий, эволюцию услуг, мер поддержки и сервисов.</w:t>
      </w:r>
    </w:p>
    <w:p w14:paraId="525A724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взаимного доверия и безопасности:</w:t>
      </w:r>
    </w:p>
    <w:p w14:paraId="72DE3F1E"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4.1.16. Безопасность и конфиденциальность</w:t>
      </w:r>
    </w:p>
    <w:p w14:paraId="53284660" w14:textId="7F5B5D0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Информация, полученная органами власти и уполномоченными организациями о клиенте и его жизненных ситуациях, используется исключительно для предоставления услуг, мер поддержки, сервисов, аналитической работы и совершенствования деятельности органов власти и уполномоченных организаций. Информация ограниченного доступа безусловно защищается, если ее раскрытие не является обязательной в силу закон</w:t>
      </w:r>
      <w:r w:rsidR="004C612F">
        <w:rPr>
          <w:rFonts w:ascii="Times New Roman" w:eastAsia="Times New Roman" w:hAnsi="Times New Roman" w:cs="Times New Roman"/>
          <w:sz w:val="26"/>
          <w:szCs w:val="26"/>
        </w:rPr>
        <w:t>а</w:t>
      </w:r>
      <w:r>
        <w:rPr>
          <w:rFonts w:ascii="Times New Roman" w:eastAsia="Times New Roman" w:hAnsi="Times New Roman" w:cs="Times New Roman"/>
          <w:sz w:val="26"/>
          <w:szCs w:val="26"/>
        </w:rPr>
        <w:t>, или если получено согласие на ее раскрытие от клиента. Исключаются негативные последствия для охраняемых законом интересов клиента.</w:t>
      </w:r>
    </w:p>
    <w:p w14:paraId="4B20C10B"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4.1.17. Ответственность</w:t>
      </w:r>
    </w:p>
    <w:p w14:paraId="429A999D" w14:textId="53F745C0"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уполномоченные организации и их работники несут ответственность перед клиентом за несоблюдение принципов Стандарта. Органы власти, уполномоченные организации и их работники не вправе требовать от клиентов принятия и несения избыточной ответственности, в том числе за совершение данными органами власти, уполномоченными организациями и их работниками действий (бездействие), а также за последствия таких действий (бездействия).</w:t>
      </w:r>
      <w:r w:rsidR="004D7264">
        <w:rPr>
          <w:rFonts w:ascii="Times New Roman" w:eastAsia="Times New Roman" w:hAnsi="Times New Roman" w:cs="Times New Roman"/>
          <w:sz w:val="26"/>
          <w:szCs w:val="26"/>
        </w:rPr>
        <w:t xml:space="preserve"> </w:t>
      </w:r>
      <w:r w:rsidR="004D7264" w:rsidRPr="005D52DE">
        <w:rPr>
          <w:rFonts w:ascii="Times New Roman" w:eastAsia="Times New Roman" w:hAnsi="Times New Roman" w:cs="Times New Roman"/>
          <w:sz w:val="26"/>
          <w:szCs w:val="26"/>
        </w:rPr>
        <w:t>Клиент всегда может обжаловать любое действие (бездействие)</w:t>
      </w:r>
      <w:r w:rsidR="004D7264">
        <w:rPr>
          <w:rFonts w:ascii="Times New Roman" w:eastAsia="Times New Roman" w:hAnsi="Times New Roman" w:cs="Times New Roman"/>
          <w:sz w:val="26"/>
          <w:szCs w:val="26"/>
        </w:rPr>
        <w:t xml:space="preserve"> органов власти, уполномоченных организаций, их сотрудников и представителей </w:t>
      </w:r>
      <w:r w:rsidR="004D7264" w:rsidRPr="005D52DE">
        <w:rPr>
          <w:rFonts w:ascii="Times New Roman" w:eastAsia="Times New Roman" w:hAnsi="Times New Roman" w:cs="Times New Roman"/>
          <w:sz w:val="26"/>
          <w:szCs w:val="26"/>
        </w:rPr>
        <w:t xml:space="preserve">при ненадлежащем качестве исполнения государственных функций или </w:t>
      </w:r>
      <w:r w:rsidR="0023617F">
        <w:rPr>
          <w:rFonts w:ascii="Times New Roman" w:eastAsia="Times New Roman" w:hAnsi="Times New Roman" w:cs="Times New Roman"/>
          <w:sz w:val="26"/>
          <w:szCs w:val="26"/>
        </w:rPr>
        <w:t>предоставления</w:t>
      </w:r>
      <w:r w:rsidR="004D7264" w:rsidRPr="005D52DE">
        <w:rPr>
          <w:rFonts w:ascii="Times New Roman" w:eastAsia="Times New Roman" w:hAnsi="Times New Roman" w:cs="Times New Roman"/>
          <w:sz w:val="26"/>
          <w:szCs w:val="26"/>
        </w:rPr>
        <w:t xml:space="preserve"> государственных услуг. Клиент всегда получает мотивированный и понятный ответ на жалобы и запросы в разумные сроки. Мониторинг качества оказанных услуг, устранение нарушений происходит в непрерывном режиме</w:t>
      </w:r>
      <w:r w:rsidR="004D7264">
        <w:rPr>
          <w:rFonts w:ascii="Times New Roman" w:eastAsia="Times New Roman" w:hAnsi="Times New Roman" w:cs="Times New Roman"/>
          <w:sz w:val="26"/>
          <w:szCs w:val="26"/>
        </w:rPr>
        <w:t>.</w:t>
      </w:r>
    </w:p>
    <w:p w14:paraId="4003F4F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4.1.18. Минимизация контроля (надзора)</w:t>
      </w:r>
    </w:p>
    <w:p w14:paraId="72D9E59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доверяет клиенту. Контрольные (надзорные) мероприятия и иные мероприятия по оценке соблюдения обязательных требований осуществляются с целью помощи клиенту в соблюдении обязательных требований преимущественно без взаимодействия с клиентом и носят минимально необходимый характер.</w:t>
      </w:r>
    </w:p>
    <w:p w14:paraId="2C4A0310" w14:textId="77777777" w:rsidR="002B1527" w:rsidRDefault="005D4790">
      <w:pPr>
        <w:pStyle w:val="2"/>
        <w:rPr>
          <w:sz w:val="26"/>
          <w:szCs w:val="26"/>
        </w:rPr>
      </w:pPr>
      <w:bookmarkStart w:id="8" w:name="_Toc90909430"/>
      <w:r>
        <w:rPr>
          <w:sz w:val="26"/>
          <w:szCs w:val="26"/>
        </w:rPr>
        <w:t>4.2. Реализация клиентоцентричного подхода в государственном и муниципальном управлении</w:t>
      </w:r>
      <w:bookmarkEnd w:id="8"/>
    </w:p>
    <w:p w14:paraId="2E64469E" w14:textId="77777777" w:rsidR="002B1527" w:rsidRDefault="005D4790">
      <w:pPr>
        <w:spacing w:before="240" w:after="240"/>
        <w:ind w:firstLine="700"/>
        <w:jc w:val="both"/>
        <w:rPr>
          <w:rFonts w:ascii="Times New Roman" w:eastAsia="Times New Roman" w:hAnsi="Times New Roman" w:cs="Times New Roman"/>
          <w:sz w:val="26"/>
          <w:szCs w:val="26"/>
        </w:rPr>
      </w:pPr>
      <w:bookmarkStart w:id="9" w:name="_fysmey60n0mb" w:colFirst="0" w:colLast="0"/>
      <w:bookmarkEnd w:id="9"/>
      <w:r>
        <w:rPr>
          <w:rFonts w:ascii="Times New Roman" w:eastAsia="Times New Roman" w:hAnsi="Times New Roman" w:cs="Times New Roman"/>
          <w:sz w:val="26"/>
          <w:szCs w:val="26"/>
        </w:rPr>
        <w:t>4.2.1. Клиентоцентричный подход в государственном и муниципальном управлении внедряется посредством выполнения органами власти и уполномоченными организациями требований Стандарта.</w:t>
      </w:r>
    </w:p>
    <w:p w14:paraId="57F5F20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4.2.2. Органы власти и уполномоченные организации ежегодно должны:</w:t>
      </w:r>
    </w:p>
    <w:p w14:paraId="11525C65"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 </w:t>
      </w:r>
    </w:p>
    <w:p w14:paraId="1FAF5979" w14:textId="6F0CA33E"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утверждать планы по внедрению клиентоцентричного подхода в государственном и муниципальном управлении с учетом требований настоящего Стандарта и Стандарта «Государство для внутреннего клиента»;</w:t>
      </w:r>
    </w:p>
    <w:p w14:paraId="25083513" w14:textId="503BCB6A"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формировать для реализации планов кросс-функциональные (сквозные) команды с привлечением сотрудников органов власти</w:t>
      </w:r>
      <w:r w:rsidR="00C20F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представителей уполномоченных организаций в зависимости от жизненной ситуации</w:t>
      </w:r>
      <w:r w:rsidR="00C20F93">
        <w:rPr>
          <w:rFonts w:ascii="Times New Roman" w:eastAsia="Times New Roman" w:hAnsi="Times New Roman" w:cs="Times New Roman"/>
          <w:color w:val="000000"/>
          <w:sz w:val="26"/>
          <w:szCs w:val="26"/>
        </w:rPr>
        <w:t>, а также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r>
        <w:rPr>
          <w:rFonts w:ascii="Times New Roman" w:eastAsia="Times New Roman" w:hAnsi="Times New Roman" w:cs="Times New Roman"/>
          <w:color w:val="000000"/>
          <w:sz w:val="26"/>
          <w:szCs w:val="26"/>
        </w:rPr>
        <w:t>;</w:t>
      </w:r>
    </w:p>
    <w:p w14:paraId="46E8E3A2"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реализацию планов по внедрению клиентоцентричного подхода в государственном и муниципальном управлении;</w:t>
      </w:r>
    </w:p>
    <w:p w14:paraId="6F718D7F"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контроль достижения показателей клиентоцентричности, указанных в разделе 6 Стандарта.</w:t>
      </w:r>
    </w:p>
    <w:p w14:paraId="724E448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4.2.3. Сопровождение реализации клиентоцентричного подхода в государственном (муниципальном) управлении обеспечивается Проектным офисом.</w:t>
      </w:r>
    </w:p>
    <w:p w14:paraId="3FA912DE" w14:textId="77777777" w:rsidR="002B1527" w:rsidRDefault="005D4790">
      <w:pPr>
        <w:pBdr>
          <w:top w:val="nil"/>
          <w:left w:val="nil"/>
          <w:bottom w:val="nil"/>
          <w:right w:val="nil"/>
          <w:between w:val="nil"/>
        </w:pBd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 К задачам Проектного офиса относятся:</w:t>
      </w:r>
    </w:p>
    <w:p w14:paraId="54459E4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выполнение функций оператора реестра жизненных ситуаций;</w:t>
      </w:r>
    </w:p>
    <w:p w14:paraId="0DD6A6A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 в том числе руководств по клиентоцентричному дизайну и прототипированию услуг, мер поддержки и сервисов;</w:t>
      </w:r>
    </w:p>
    <w:p w14:paraId="7EC4DEE2"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методическое сопровождение и консультирование органов власти и уполномоченных организаций по вопросам внедрения клиентоцентричного подхода в государственном и муниципальном управлении;</w:t>
      </w:r>
    </w:p>
    <w:p w14:paraId="61A79277"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сопровождение формирования кросс-функциональных команд из представителей органов власти, уполномоченных организаций,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p>
    <w:p w14:paraId="74AABD90"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выявление и изучение потребностей клиентов для приоритетных жизненных ситуаций;</w:t>
      </w:r>
    </w:p>
    <w:p w14:paraId="55373173"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на целевых аудиториях прототипов услуг, мер поддержки и сервисов в приоритетных жизненных ситуациях, а также механизмов оценки соблюдения обязательных требований до их ввода в эксплуатацию;</w:t>
      </w:r>
    </w:p>
    <w:p w14:paraId="4170F799"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мониторинг удовлетворенности клиентов;</w:t>
      </w:r>
    </w:p>
    <w:p w14:paraId="25D774D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оценка уровней клиентоцентричности органов власти и уполномоченных организаций.</w:t>
      </w:r>
    </w:p>
    <w:p w14:paraId="55AAF25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4.2.5. Проектным офисом ежегодно определяются приоритетные жизненные ситуации для внедрения клиентоцентричного подхода в государственном и муниципальном управлении и доводятся в качестве рекомендаций до органов власти и уполномоченных организаций.</w:t>
      </w:r>
    </w:p>
    <w:p w14:paraId="1A1ED1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4.2.6. Руководства по клиентоцентричному дизайну и прототипированию услуг, мер поддержки и сервисов разрабатываются Проектным офисом на основании требований Стандарта, нормативных и методических документов по проектированию цифровых сервисов.</w:t>
      </w:r>
    </w:p>
    <w:p w14:paraId="2B567303" w14:textId="52DF694C" w:rsidR="002B1527" w:rsidRDefault="005D4790">
      <w:pPr>
        <w:spacing w:before="240" w:after="24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Тестирование прототипов приоритетных услуг, мер поддержки и сервисов должно осуществляться на целевых аудиториях клиентов специализированными подразделениями Проектного офиса </w:t>
      </w:r>
      <w:r w:rsidR="00251AD0">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лабораториями пользовательского тестирования.</w:t>
      </w:r>
    </w:p>
    <w:p w14:paraId="2E86F715" w14:textId="5FD7787A" w:rsidR="005D52DE"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4.2.8. Проектный офис обеспечивает разработку обучающих методических материалов для подготовки кросс-функциональных команд органов власти и уполномоченных организаций, сопровождает процесс их обучения. Требования к профессиональной подготовке и обучению кадров представлены в разделе 7</w:t>
      </w:r>
      <w:r w:rsidR="00BA0E80">
        <w:rPr>
          <w:rFonts w:ascii="Times New Roman" w:eastAsia="Times New Roman" w:hAnsi="Times New Roman" w:cs="Times New Roman"/>
          <w:sz w:val="26"/>
          <w:szCs w:val="26"/>
        </w:rPr>
        <w:t xml:space="preserve"> настоящего</w:t>
      </w:r>
      <w:r>
        <w:rPr>
          <w:rFonts w:ascii="Times New Roman" w:eastAsia="Times New Roman" w:hAnsi="Times New Roman" w:cs="Times New Roman"/>
          <w:sz w:val="26"/>
          <w:szCs w:val="26"/>
        </w:rPr>
        <w:t xml:space="preserve"> Стандарта и Стандарте «Государство для внутреннего клиента».</w:t>
      </w:r>
    </w:p>
    <w:p w14:paraId="0AC1B4ED" w14:textId="77777777" w:rsidR="002B1527" w:rsidRDefault="005D4790">
      <w:pPr>
        <w:pStyle w:val="2"/>
        <w:rPr>
          <w:sz w:val="26"/>
          <w:szCs w:val="26"/>
        </w:rPr>
      </w:pPr>
      <w:bookmarkStart w:id="10" w:name="_Toc90909431"/>
      <w:r>
        <w:rPr>
          <w:sz w:val="26"/>
          <w:szCs w:val="26"/>
        </w:rPr>
        <w:t>4.3. Требования к выявлению и изучению потребностей клиентов</w:t>
      </w:r>
      <w:bookmarkEnd w:id="10"/>
    </w:p>
    <w:p w14:paraId="4446A8D6" w14:textId="77777777" w:rsidR="002B1527" w:rsidRDefault="005D4790">
      <w:pPr>
        <w:spacing w:before="240" w:after="240"/>
        <w:ind w:firstLine="720"/>
        <w:jc w:val="both"/>
        <w:rPr>
          <w:rFonts w:ascii="Times New Roman" w:eastAsia="Times New Roman" w:hAnsi="Times New Roman" w:cs="Times New Roman"/>
          <w:sz w:val="26"/>
          <w:szCs w:val="26"/>
        </w:rPr>
      </w:pPr>
      <w:bookmarkStart w:id="11" w:name="_runmxm1xx5ru" w:colFirst="0" w:colLast="0"/>
      <w:bookmarkEnd w:id="11"/>
      <w:r>
        <w:rPr>
          <w:rFonts w:ascii="Times New Roman" w:eastAsia="Times New Roman" w:hAnsi="Times New Roman" w:cs="Times New Roman"/>
          <w:sz w:val="26"/>
          <w:szCs w:val="26"/>
        </w:rPr>
        <w:t>4.3.1. Выявление и изучение потребностей клиентов проводятся органами власти и уполномоченными организациями в рамках жизненных ситуаций и должны соответствовать следующим требованиям:</w:t>
      </w:r>
    </w:p>
    <w:p w14:paraId="65C7F12E"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объективных данных;</w:t>
      </w:r>
    </w:p>
    <w:p w14:paraId="427C70F0"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особенности и навыки каждой группы клиентов;</w:t>
      </w:r>
    </w:p>
    <w:p w14:paraId="3B05915D"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поощрять обратную связь со стороны клиентов;</w:t>
      </w:r>
    </w:p>
    <w:p w14:paraId="5FA65F05"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разъяснять клиентам результаты проведенных работ.</w:t>
      </w:r>
    </w:p>
    <w:p w14:paraId="0C98328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4.3.2. Выявление и изучение потребностей клиентов включает следующие этапы:</w:t>
      </w:r>
    </w:p>
    <w:p w14:paraId="45D784F1"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сегментация клиентов;</w:t>
      </w:r>
    </w:p>
    <w:p w14:paraId="7813DCDA"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(актуализация) карт клиентских путей;</w:t>
      </w:r>
    </w:p>
    <w:p w14:paraId="2D0C8617"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изучение потребностей клиентов.</w:t>
      </w:r>
    </w:p>
    <w:p w14:paraId="5480F39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Результаты выявления и изучения потребностей клиентов являются основанием:</w:t>
      </w:r>
    </w:p>
    <w:p w14:paraId="720E2D37"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удовлетворения потребностей клиентов путем предоставления услуг, мер поддержки и сервисов органов власти и уполномоченных организаций;</w:t>
      </w:r>
    </w:p>
    <w:p w14:paraId="24E981C1"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для проектирования новых, а также для реинжиниринга существующих услуг, мер поддержки и сервисов, а также механизмов оценки соблюдения обязательных требований;</w:t>
      </w:r>
    </w:p>
    <w:p w14:paraId="2D239CCF"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подготовки ответов по запросу клиентов в отношении потребностей клиентов, удовлетворение которых в силу законодательства, финансовых возможностей или иных обстоятельств на момент взаимодействия с клиентов не представляется возможным.</w:t>
      </w:r>
    </w:p>
    <w:p w14:paraId="4A4386EB"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4.3.3. Органы власти и уполномоченные организации проводят первичный сбор данных о клиентах и их текущем клиентском опыте в рамках жизненной ситуации. </w:t>
      </w:r>
    </w:p>
    <w:p w14:paraId="1B9BB76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4.3.3.1. Данными, необходимыми для выявления и изучения потребностей клиентов, являются:</w:t>
      </w:r>
    </w:p>
    <w:p w14:paraId="3FD859BD"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субъектах предпринимательской и иной экономической деятельности, а также обезличенные данные об истории предоставления услуг, мер поддержки и сервисов, находящиеся в распоряжении органов власти и уполномоченных организаций на законном основании, включая данные информационных систем органов государственной власти и местного самоуправления: Единого государственного реестра юридических лиц, Единого государственного реестра индивидуальных предпринимателей, Реестра субъектов малого и среднего предпринимательства, Единого портала государственных услуг, Реестра обязательных требований, Единого реестра контрольных (надзорных) мероприятий, Государственной информационной системы промышленности и иных;</w:t>
      </w:r>
    </w:p>
    <w:p w14:paraId="69F787A4"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направленные клиентами обращения по вопросам решения проблем, предложения в рамках публичных обсуждений уведомлений и проектов нормативных правовых актов, а также неофициальные комментарии, жалобы, отзывы в социальных сетях, группах в мессенджерах, на форумах, порталах и иных информационных ресурсах;</w:t>
      </w:r>
    </w:p>
    <w:p w14:paraId="581B9291"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общественных объединений предпринимателей;</w:t>
      </w:r>
    </w:p>
    <w:p w14:paraId="34D2A569"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докладов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14:paraId="102073BB"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открытые и общедоступные данные, такие как статистические исследования, отчеты, иные публикации о состоянии экономики и предпринимательства, иные данные информационных ресурсов открытого доступа;</w:t>
      </w:r>
    </w:p>
    <w:p w14:paraId="48048475"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персональных потребностях, непосредственно предоставленные клиентом.</w:t>
      </w:r>
    </w:p>
    <w:p w14:paraId="705A46D5"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4.3.3.2 На основании анализа собранных данных органы власти и уполномоченные организации: </w:t>
      </w:r>
    </w:p>
    <w:p w14:paraId="525C3A69"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формулируют гипотезы о сегментации клиентов и их клиентском опыте при получении услуг, мер поддержки и сервисов;</w:t>
      </w:r>
    </w:p>
    <w:p w14:paraId="3739B0AD"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определяют методы проведения углубленных исследований с целью изучения клиентского опыта и разрабатывают планы по проведению таких исследований; </w:t>
      </w:r>
    </w:p>
    <w:p w14:paraId="3B3BB138"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проверяют гипотезы о сегментации клиентов и их клиентском опыте путем проведения исследований, применяя методы социологических опросов и иные, в том числе: скрытые или открытые, массовые или индивидуальные наблюдения, пользовательские самонаблюдения, опросы, анкетирования, голосования, фокус-группы, глубинные интервью, пользовательское (UI- и UX-) тестирование цифровых решений и другие способы изучения клиентского опыта.</w:t>
      </w:r>
    </w:p>
    <w:p w14:paraId="7C0A790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4.3.3.3. Результатом сегментации клиентов является отнесение изученных групп клиентов к жизненной ситуации и профилям клиентского сегмента.</w:t>
      </w:r>
    </w:p>
    <w:p w14:paraId="38D2BB0B" w14:textId="77777777" w:rsidR="002B1527" w:rsidRDefault="005D4790">
      <w:pPr>
        <w:spacing w:before="240" w:after="240"/>
        <w:ind w:firstLine="720"/>
        <w:jc w:val="both"/>
        <w:rPr>
          <w:rFonts w:ascii="Times New Roman" w:eastAsia="Times New Roman" w:hAnsi="Times New Roman" w:cs="Times New Roman"/>
          <w:sz w:val="26"/>
          <w:szCs w:val="26"/>
        </w:rPr>
      </w:pPr>
      <w:bookmarkStart w:id="12" w:name="_4d34og8" w:colFirst="0" w:colLast="0"/>
      <w:bookmarkEnd w:id="12"/>
      <w:r>
        <w:rPr>
          <w:rFonts w:ascii="Times New Roman" w:eastAsia="Times New Roman" w:hAnsi="Times New Roman" w:cs="Times New Roman"/>
          <w:sz w:val="26"/>
          <w:szCs w:val="26"/>
        </w:rPr>
        <w:t>4.3.4. В целях выявления потребностей клиентов органами власти и уполномоченными организациями разрабатываются впервые или актуализируются карта клиентского пути или несколько таких карт на основании:</w:t>
      </w:r>
    </w:p>
    <w:p w14:paraId="075E6E3D"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первичного выявления и изучения потребностей клиентов;</w:t>
      </w:r>
    </w:p>
    <w:p w14:paraId="4CB7DA73"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результатов мониторинга удовлетворенности клиентов.</w:t>
      </w:r>
    </w:p>
    <w:p w14:paraId="444441C6"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4.3.4.1. Карта клиентского пути включает следующую основную информацию:</w:t>
      </w:r>
    </w:p>
    <w:p w14:paraId="099C1429"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жизненной ситуации;</w:t>
      </w:r>
    </w:p>
    <w:p w14:paraId="43BE2A75"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профиля клиентского сегмента;</w:t>
      </w:r>
    </w:p>
    <w:p w14:paraId="716FA1DE"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типовые потребности клиента;</w:t>
      </w:r>
    </w:p>
    <w:p w14:paraId="62A1B9E8"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действия клиента от момента возникновения потребности до момента их удовлетворения;</w:t>
      </w:r>
    </w:p>
    <w:p w14:paraId="7165E7A6"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виды (типы) полученных клиентами услуг, мер поддержки и сервисов;</w:t>
      </w:r>
    </w:p>
    <w:p w14:paraId="6D74BA7F"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точки взаимодействия с органами власти и уполномоченными организациями;</w:t>
      </w:r>
    </w:p>
    <w:p w14:paraId="32238942"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клиентский опыт в точках взаимодействия.</w:t>
      </w:r>
    </w:p>
    <w:p w14:paraId="18556AD7"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изучения клиентского опыта в карту клиентского пути включаются позитивные наблюдения и типовые проблемы клиентов в точках взаимодействия.</w:t>
      </w:r>
    </w:p>
    <w:p w14:paraId="1FF086FC"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4.3.4.2. На основании разработки или актуализации карт клиентских путей ответственные за предоставление услуг, мер поддержки и сервисов в рамках жизненной ситуации органы власти и уполномоченные организации:</w:t>
      </w:r>
    </w:p>
    <w:p w14:paraId="697732F5" w14:textId="714A5C05"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определяют приоритетные для удовлетворения потребностей и решения выявленных проблем целевые группы клиентов исходя из оценки их численности и системности выявленных проблем, ограниченности имеющихся ресурсов;</w:t>
      </w:r>
    </w:p>
    <w:p w14:paraId="1CEAD0CD"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bookmarkStart w:id="13" w:name="_2s8eyo1" w:colFirst="0" w:colLast="0"/>
      <w:bookmarkEnd w:id="13"/>
      <w:r>
        <w:rPr>
          <w:rFonts w:ascii="Times New Roman" w:eastAsia="Times New Roman" w:hAnsi="Times New Roman" w:cs="Times New Roman"/>
          <w:color w:val="000000"/>
          <w:sz w:val="26"/>
          <w:szCs w:val="26"/>
        </w:rPr>
        <w:t xml:space="preserve">разрабатывают рекомендации по повышению качества клиентского опыта; </w:t>
      </w:r>
    </w:p>
    <w:p w14:paraId="7758FC3F"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публикуют на своих официальных порталах и предоставляют клиентам с соответствующими характеристиками жизненной ситуации и профиля клиентского сегмента по выбранным каналам взаимодействия разъяснения о результатах выявления и изучения типовых потребностей клиентов. </w:t>
      </w:r>
    </w:p>
    <w:p w14:paraId="2BD1EA6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формировании рекомендаций по повышению качества клиентского опыта органами власти и уполномоченными организациями изучаются лучшие отечественные и зарубежные практики предоставления услуг, мер поддержки и сервисов в рамках жизненных ситуаций.</w:t>
      </w:r>
    </w:p>
    <w:p w14:paraId="2F1B6D61"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4.3.4.3. Результатами разработки или актуализации клиентских путей органами власти и уполномоченными организациями являются:</w:t>
      </w:r>
    </w:p>
    <w:p w14:paraId="4A3FFFE6"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карты клиентских путей;</w:t>
      </w:r>
    </w:p>
    <w:p w14:paraId="1448F658"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E1F5500"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опубликованные результаты выявления и изучения типовых потребностей клиентов.</w:t>
      </w:r>
    </w:p>
    <w:p w14:paraId="230CC255" w14:textId="4CB91B76"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4.3.5. По результатам разработки или актуализации карт клиентских путей Проектным офисом органами власти и уполномоченными организациями на регулярной основе ведутся реестр жизненных ситуаций и профили клиентских сегментов, изучаются потребности клиентов, разрабатываются или актуализируются клиентские сценарии. </w:t>
      </w:r>
    </w:p>
    <w:p w14:paraId="3B880ED8" w14:textId="7D76945F"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w:t>
      </w:r>
      <w:r w:rsidR="002D7E8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Реестр жизненных ситуаций ведется Проектным офисом на основании предложений ответственных за предоставления услуг и сервисов в рамках жизненной ситуации органов власти и уполномоченных организаций. Реестр жизненных ситуаций включает в себя сферы жизни, жизненные ситуации,</w:t>
      </w:r>
      <w:r>
        <w:t xml:space="preserve"> </w:t>
      </w:r>
      <w:r>
        <w:rPr>
          <w:rFonts w:ascii="Times New Roman" w:eastAsia="Times New Roman" w:hAnsi="Times New Roman" w:cs="Times New Roman"/>
          <w:sz w:val="26"/>
          <w:szCs w:val="26"/>
        </w:rPr>
        <w:t>профили клиентских сегментов, клиентские сценарии, услуги, меры поддержки и сервисы, входящие в клиентский сценарий.</w:t>
      </w:r>
    </w:p>
    <w:p w14:paraId="6DAE57B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4.3.5.2. Профили клиентских сегментов должны включать обезличенные данные о клиентах, об истории их взаимодействия с органами власти и уполномоченными организациями, о типовых потребностях групп клиентов, достаточные для разработки или актуализации клиентских сценариев.</w:t>
      </w:r>
    </w:p>
    <w:p w14:paraId="54692E13"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4.3.5.3. Процессы наполнения, изменения, использования профиля клиентского сегмента должны обеспечивать невозможность идентификации конкретного клиента и сведений о нем.</w:t>
      </w:r>
    </w:p>
    <w:p w14:paraId="62197A1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4.3.5.4. Для каждой жизненной ситуации и группы клиентов органами власти и уполномоченными организациями изучаются и актуализируются типовые потребности:</w:t>
      </w:r>
    </w:p>
    <w:p w14:paraId="066EF4B2"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могут быть удовлетворены путем предоставления существующих услуг, мер поддержки и сервисов;</w:t>
      </w:r>
    </w:p>
    <w:p w14:paraId="69AE06AF"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в отношении которых ведется работа по их удовлетворению за счет проектирования новых, реинжиниринга существующих услуг, мер поддержки и сервисов;</w:t>
      </w:r>
    </w:p>
    <w:p w14:paraId="5443665A"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не могут быть удовлетворены в текущих условиях и в необходимые для клиента сроки.</w:t>
      </w:r>
    </w:p>
    <w:p w14:paraId="38BA716C"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4.3.5.5.  При изучении потребностей должны учитываться проблемы клиентов, связанные с соблюдением им обязательных требований и (или) осуществлением органами власти и уполномоченными организациями оценки соблюдения клиентом обязательных требований.</w:t>
      </w:r>
    </w:p>
    <w:p w14:paraId="639E173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4.3.5.6. Для проактивного предоставления услуг, мер поддержки и сервисов органами власти и уполномоченными организациями разрабатываются и (или) актуализируются клиентские сценарии, которые обеспечивают бесшовное взаимоувязанное прохождение клиентского пути. Клиентские сценарии разрабатываются органами власти и уполномоченными организациями на основании требований к процессу проактивного предоставления услуг и сервисов (раздел 4.5 Стандарта), требований к взаимодействию с органами власти и уполномоченными организациями в типовых точках взаимодействия с клиентами (раздел 4.6 Стандарта), требований к сервисам по оценке и установлению обязательных требований (раздел 4.7. Стандарта), требований к сервисам по соблюдению клиентами обязательных требований, включая сервисы по поддержке при проведении контрольных (надзорных) мероприятий (раздел 4.8. Стандарта) с учетом показателей клиентоцентричности (раздел 6 Стандарта).</w:t>
      </w:r>
    </w:p>
    <w:p w14:paraId="42ECC6A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4.3.5.7. Клиентские сценарии актуализируются при разработке органами власти и уполномоченными организациями новых услуг, мер поддержки и сервисов, реинжиниринге существующих услуг, мер поддержки и сервисов.</w:t>
      </w:r>
    </w:p>
    <w:p w14:paraId="108D1D28"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4.3.5.8. Требования к проектированию органами власти и уполномоченными организациями новых услуг, мер поддержки и сервисов и реинжинирингу существующих услуг, мер поддержки и сервисов представлены в разделе 4.4. Стандарта.</w:t>
      </w:r>
    </w:p>
    <w:p w14:paraId="10A43504"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4.3.5.9. Органы власти и уполномоченные организации разрабатывают и ведут в информационных системах ответы на часто задаваемые вопросы клиентов с учетом следующих требований:</w:t>
      </w:r>
    </w:p>
    <w:p w14:paraId="069297C0"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ответы на вопросы должны быть доступны всем органам власти и уполномоченным организациям, осуществляющим предоставление услуг, мер поддержки и сервисов в рамках жизненной ситуации;</w:t>
      </w:r>
    </w:p>
    <w:p w14:paraId="40D44431"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для потребностей, которые нельзя удовлетворить в среднесрочной перспективе, в ответах на вопросы указываются причины, по которым их нельзя удовлетворить. </w:t>
      </w:r>
    </w:p>
    <w:p w14:paraId="2A48E26B"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4.3.5.10. По результатам изучения типовых потребностей клиентов:</w:t>
      </w:r>
    </w:p>
    <w:p w14:paraId="4922FBD0"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которые могут быть удовлетворены путем предоставления существующих услуг, мер поддержки и сервисов, разрабатываются или актуализируются клиентские сценарии, на основе которых осуществляется удовлетворение данных потребностей клиентов (раздел 4.5 Стандарта);</w:t>
      </w:r>
    </w:p>
    <w:p w14:paraId="5E23255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для удовлетворения которых существующих услуг, мер поддержки и сервисов недостаточно, проводится проектирование новых и (или) реинжиниринг существующих услуг, мер поддержки и сервисов (раздел 4.4 Стандарта);</w:t>
      </w:r>
    </w:p>
    <w:p w14:paraId="055C5F1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актуализируются ответы на часто задаваемые вопросы клиентов.</w:t>
      </w:r>
    </w:p>
    <w:p w14:paraId="43B898B9"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4.3.5.11. Клиент должен иметь возможность управлять набором данных, на основе которых определяются его персональные потребности с учетом историчности этих данных.</w:t>
      </w:r>
    </w:p>
    <w:p w14:paraId="1BC7C0DC" w14:textId="77777777" w:rsidR="002B1527" w:rsidRDefault="005D4790">
      <w:pPr>
        <w:pStyle w:val="2"/>
        <w:rPr>
          <w:sz w:val="26"/>
          <w:szCs w:val="26"/>
        </w:rPr>
      </w:pPr>
      <w:bookmarkStart w:id="14" w:name="_Toc90909432"/>
      <w:r>
        <w:rPr>
          <w:sz w:val="26"/>
          <w:szCs w:val="26"/>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bookmarkEnd w:id="14"/>
    </w:p>
    <w:p w14:paraId="593E6E9E" w14:textId="77777777" w:rsidR="002B1527" w:rsidRDefault="005D4790">
      <w:pPr>
        <w:ind w:firstLine="709"/>
        <w:jc w:val="both"/>
        <w:rPr>
          <w:rFonts w:ascii="Times New Roman" w:eastAsia="Times New Roman" w:hAnsi="Times New Roman" w:cs="Times New Roman"/>
          <w:sz w:val="26"/>
          <w:szCs w:val="26"/>
        </w:rPr>
      </w:pPr>
      <w:bookmarkStart w:id="15" w:name="_46sttfl1jd6s" w:colFirst="0" w:colLast="0"/>
      <w:bookmarkEnd w:id="15"/>
      <w:r>
        <w:rPr>
          <w:rFonts w:ascii="Times New Roman" w:eastAsia="Times New Roman" w:hAnsi="Times New Roman" w:cs="Times New Roman"/>
          <w:sz w:val="26"/>
          <w:szCs w:val="26"/>
        </w:rPr>
        <w:t>4.4.1. Проектирование новых или реинжиниринг существующих услуг, мер поддержки и сервисов осуществляется ответственными за предоставление услуг, мер поддержки и сервисов в рамках жизненной ситуации органами власти и уполномоченными организациями в целях удовлетворения потребностей клиентов. Процесс проектирования или реинжиниринга должен:</w:t>
      </w:r>
    </w:p>
    <w:p w14:paraId="4B26942A"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220EF743"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точек взаимодействия с органами власти и уполномоченными организациям, требования к ним в соответствии с разделом 4.6. Стандарта;</w:t>
      </w:r>
    </w:p>
    <w:p w14:paraId="33307D50"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основываться на стратегических ориентирах государства и изучении цифровой инфраструктуры, организации процессов предоставления услуг, </w:t>
      </w:r>
      <w:r>
        <w:rPr>
          <w:rFonts w:ascii="Times New Roman" w:eastAsia="Times New Roman" w:hAnsi="Times New Roman" w:cs="Times New Roman"/>
          <w:color w:val="000000"/>
          <w:sz w:val="26"/>
          <w:szCs w:val="26"/>
        </w:rPr>
        <w:lastRenderedPageBreak/>
        <w:t>мер поддержки и сервисов в органах власти и уполномоченных организациях;</w:t>
      </w:r>
    </w:p>
    <w:p w14:paraId="664433D6"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повышения потребительской ценности государственных услуг, мер поддержки и сервисов;</w:t>
      </w:r>
    </w:p>
    <w:p w14:paraId="6185876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а также представителей общественных организаций предпринимателей и института уполномоченного по защите прав предпринимателей в разработку и тестирование прототипов услуг, мер поддержки и сервисов до ввода их в эксплуатацию;</w:t>
      </w:r>
    </w:p>
    <w:p w14:paraId="5AA8ABD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ответственность органов власти, уполномоченных организаций и их представителей, включая работников и иных действующих от их имени лиц, за совершенные ими действия (бездействие) и не допускать возложение (перенесение) такой ответственности на клиентов;</w:t>
      </w:r>
    </w:p>
    <w:p w14:paraId="13D58278"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повышению качества клиентского опыта, в том числе к снижению издержек клиентов, связанных с взаимодействием с органами власти и уполномоченными организациями.</w:t>
      </w:r>
    </w:p>
    <w:p w14:paraId="00FAF8E2"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новых или реинжиниринг существующих сервисов может осуществляться в рамках экспериментальных правовых режимов в сфере цифровых инноваций.</w:t>
      </w:r>
    </w:p>
    <w:p w14:paraId="372AADE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4.4.2. Процесс проектирования новых, реинжиниринг существующих услуг, мер поддержки и сервисов включает следующие этапы:</w:t>
      </w:r>
    </w:p>
    <w:p w14:paraId="7B5F1CEF"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к проектированию новых или реинжинирингу существующих услуг, мер поддержки и сервисов;</w:t>
      </w:r>
    </w:p>
    <w:p w14:paraId="0AE5FF34"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тестирование прототипов услуг, мер поддержки и сервисов;</w:t>
      </w:r>
    </w:p>
    <w:p w14:paraId="347C2377"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ввод прототипов услуг, мер поддержки и сервисов в эксплуатацию.</w:t>
      </w:r>
    </w:p>
    <w:p w14:paraId="1969613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 Основой для подготовки процесса проектирования или реинжиниринга существующих услуг, мер поддержки и сервисов являются:</w:t>
      </w:r>
    </w:p>
    <w:p w14:paraId="7AC2BA9D"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разработанные или актуализированные карты клиентских путей;</w:t>
      </w:r>
    </w:p>
    <w:p w14:paraId="1B7E181E"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F6FEC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4.4.3.1. Подготовительный этап при реинжиниринге существующих услуг, мер поддержки и сервисов в рамках жизненной ситуации включает следующие этапы:</w:t>
      </w:r>
    </w:p>
    <w:p w14:paraId="13DB3269"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правовых нормативных актов и иных документов, устанавливающих требования к предоставлению услуг, мер поддержки и сервисов;</w:t>
      </w:r>
    </w:p>
    <w:p w14:paraId="5B29AEC0"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анализ клиентских сценариев;</w:t>
      </w:r>
    </w:p>
    <w:p w14:paraId="6921D5F6"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практики предоставления услуг, мер поддержки и сервисов,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w:t>
      </w:r>
    </w:p>
    <w:p w14:paraId="521A32E1"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текущего процесса предоставления услуг, мер поддержки и сервисов (соотнесение карт клиентского пути с утвержденными клиентскими сценариями).</w:t>
      </w:r>
    </w:p>
    <w:p w14:paraId="521ECCE3"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4.4.3.2. Подготовительный этап при проектировании новых и реинжиниринге существующих услуг, мер поддержки и сервисов в рамках жизненной ситуации также включает следующие этапы:</w:t>
      </w:r>
    </w:p>
    <w:p w14:paraId="02A6F091"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лучших отечественных и зарубежных практик предоставления услуг, мер поддержки и сервисов в рамках жизненных ситуаций;</w:t>
      </w:r>
    </w:p>
    <w:p w14:paraId="5967A4D2"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оценку вариантов предоставления новых услуг, мер поддержки и сервисов;</w:t>
      </w:r>
    </w:p>
    <w:p w14:paraId="782AE454"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целевого клиентского сценария, включающего модернизированный целевой процесс предоставления услуг, мер поддержки и сервисов на основании выбранного варианта предоставления услуг и сервисов.</w:t>
      </w:r>
    </w:p>
    <w:p w14:paraId="20866B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4.4.3.3. Результатами подготовки к проектированию новых или реинжинирингу существующих услуг, мер поддержки и сервисов являются целевые клиентские сценарии.</w:t>
      </w:r>
    </w:p>
    <w:p w14:paraId="5FE124C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 На основе целевых клиентских сценариев органы власти и уполномоченные организации обеспечивают разработку и тестирование прототипов входящих в сценарий услуг, мер поддержки или сервисов.</w:t>
      </w:r>
    </w:p>
    <w:p w14:paraId="5B4CD9A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4.4.4.1. Разработка и тестирование верхнеуровневых прототипов новых услуг, мер поддержки и сервисов включает:</w:t>
      </w:r>
    </w:p>
    <w:p w14:paraId="2E47DDED"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верхнеуровневому прототипу услуги, меры поддержки или сервиса (альфа-версия) в соответствии с требованиями разделов 4.6 и 6 Стандарта, с учетом требований Стандарта «Государство для внутреннего клиента»;</w:t>
      </w:r>
    </w:p>
    <w:p w14:paraId="16198E4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верхнеуровневого прототипа услуги, меры поддержки или сервиса (альфа-версия);</w:t>
      </w:r>
    </w:p>
    <w:p w14:paraId="6D746168"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и сотрудники органов власти и уполномоченных организаций;</w:t>
      </w:r>
    </w:p>
    <w:p w14:paraId="24C9B949"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тестирование верхнеуровневого прототипа услуги, поддержки или сервиса (альфа-версия) на целевых аудиториях;</w:t>
      </w:r>
    </w:p>
    <w:p w14:paraId="69D5EB93"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верхнеуровневого прототипа услуги, поддержки или сервиса (альфа-версия);</w:t>
      </w:r>
    </w:p>
    <w:p w14:paraId="4EBB603C"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w:t>
      </w:r>
    </w:p>
    <w:p w14:paraId="0567C4F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предложений по разработке и (или) изменению нормативных правовых актов.</w:t>
      </w:r>
    </w:p>
    <w:p w14:paraId="78FC62D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4.4.4.2. Результатами разработки и тестирования верхнеуровневых прототипов новых услуг, мер поддержки и сервисов являются:</w:t>
      </w:r>
    </w:p>
    <w:p w14:paraId="0569B365"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результаты тестирования верхнеуровневого прототипа услуги, меры поддержки или сервиса (альфа-версия) на целевых аудиториях;</w:t>
      </w:r>
    </w:p>
    <w:p w14:paraId="4313EDF4"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6E9C6F52" w14:textId="4A6C8A66"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предложения по разработке и (или) изменению нормативных правовых актов</w:t>
      </w:r>
      <w:r w:rsidR="00693899">
        <w:rPr>
          <w:rFonts w:ascii="Times New Roman" w:eastAsia="Times New Roman" w:hAnsi="Times New Roman" w:cs="Times New Roman"/>
          <w:color w:val="000000"/>
          <w:sz w:val="26"/>
          <w:szCs w:val="26"/>
        </w:rPr>
        <w:t>.</w:t>
      </w:r>
    </w:p>
    <w:p w14:paraId="02679A26" w14:textId="77777777" w:rsidR="002B1527" w:rsidRDefault="005D4790">
      <w:pPr>
        <w:ind w:firstLine="709"/>
        <w:jc w:val="both"/>
        <w:rPr>
          <w:rFonts w:ascii="Times New Roman" w:eastAsia="Times New Roman" w:hAnsi="Times New Roman" w:cs="Times New Roman"/>
          <w:sz w:val="26"/>
          <w:szCs w:val="26"/>
        </w:rPr>
      </w:pPr>
      <w:bookmarkStart w:id="16" w:name="_17dp8vu" w:colFirst="0" w:colLast="0"/>
      <w:bookmarkEnd w:id="16"/>
      <w:r>
        <w:rPr>
          <w:rFonts w:ascii="Times New Roman" w:eastAsia="Times New Roman" w:hAnsi="Times New Roman" w:cs="Times New Roman"/>
          <w:sz w:val="26"/>
          <w:szCs w:val="26"/>
        </w:rPr>
        <w:t>4.4.4.3. Разработка и тестирование детализированного прототипа новых услуг, мер поддержки и сервисов, реинжиниринга существующих услуг, мер поддержки и сервисов включает:</w:t>
      </w:r>
    </w:p>
    <w:p w14:paraId="5B9152EF"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детализированному прототипу услуги, меры поддержки или сервиса (бета-версия) в соответствии с требованиями разделов 4.5, 4.6 и 6 Стандарта, с учетом требований Стандарта «Государство для внутреннего клиента»</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w:t>
      </w:r>
    </w:p>
    <w:p w14:paraId="71277E54"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детализированного прототипа услуги, меры поддержки или сервиса (бета-версия);</w:t>
      </w:r>
    </w:p>
    <w:p w14:paraId="132655C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сотрудники органов власти и уполномоченных организаций;</w:t>
      </w:r>
    </w:p>
    <w:p w14:paraId="40B47CB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детализированного прототипа услуги, меры поддержки или сервиса (бета-версия) на целевых аудиториях;</w:t>
      </w:r>
    </w:p>
    <w:p w14:paraId="67207940"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детализированного прототипа услуги, меры поддержки или сервиса (бета-версия);</w:t>
      </w:r>
    </w:p>
    <w:p w14:paraId="63D87C1E"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доработку требований к детализированному прототипу услуги, меры поддержки или сервиса (бета-версия) в соответствии с требованиями разделов 4.5, 4.6 и 6 Стандарта;</w:t>
      </w:r>
    </w:p>
    <w:p w14:paraId="031E6C02"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доработку детализированного прототипа услуги, меры поддержки или сервиса (бета-версия);</w:t>
      </w:r>
    </w:p>
    <w:p w14:paraId="41224BCA"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 включая индикаторы активности в точках клиентского пути;</w:t>
      </w:r>
    </w:p>
    <w:p w14:paraId="5BC24DAA" w14:textId="5106BE02"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проектов нормативных правовых актов, иных документов</w:t>
      </w:r>
      <w:r w:rsidR="00693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необходимых для внедрения детализированного прототипа услуги, поддержки или сервиса.</w:t>
      </w:r>
    </w:p>
    <w:p w14:paraId="482A55F6"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4.4.4.4. Результатами разработки и тестирования детализированных прототипов новых услуг, мер поддержки и сервисов, реинжиниринга существующих услуг, мер поддержки и сервисов являются:</w:t>
      </w:r>
    </w:p>
    <w:p w14:paraId="1B30AB17" w14:textId="20F7743B"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результаты тестирования </w:t>
      </w:r>
      <w:r w:rsidR="002941E8">
        <w:rPr>
          <w:rFonts w:ascii="Times New Roman" w:eastAsia="Times New Roman" w:hAnsi="Times New Roman" w:cs="Times New Roman"/>
          <w:sz w:val="26"/>
          <w:szCs w:val="26"/>
        </w:rPr>
        <w:t xml:space="preserve">детализированного </w:t>
      </w:r>
      <w:r>
        <w:rPr>
          <w:rFonts w:ascii="Times New Roman" w:eastAsia="Times New Roman" w:hAnsi="Times New Roman" w:cs="Times New Roman"/>
          <w:color w:val="000000"/>
          <w:sz w:val="26"/>
          <w:szCs w:val="26"/>
        </w:rPr>
        <w:t>прототипа услуги, меры поддержки или сервиса (бета-версия) на целевых аудиториях;</w:t>
      </w:r>
    </w:p>
    <w:p w14:paraId="35205A56"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35366BEF"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по результатам тестирования детализированный прототип услуги, меры поддержки или сервиса (бета-версия);</w:t>
      </w:r>
    </w:p>
    <w:p w14:paraId="03D78FBD"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проекты нормативных правовых актов, иных документов, необходимых для внедрения детализированного прототипа услуги, меры поддержки или сервиса;</w:t>
      </w:r>
    </w:p>
    <w:p w14:paraId="7FB1E5F3"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целевой клиентский сценарий.</w:t>
      </w:r>
    </w:p>
    <w:p w14:paraId="66CFA67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 Ввод в опытную и промышленную эксплуатацию прототипов услуг, мер поддержки и сервисов должен осуществляться в соответствии с требованиями, установленными законодательством Российской Федерации.</w:t>
      </w:r>
    </w:p>
    <w:p w14:paraId="47331C7F"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4.4.5.1. После ввода прототипа услуги, меры поддержки или сервиса в промышленную эксплуатацию органами власти и уполномоченными организациями осуществляются:</w:t>
      </w:r>
    </w:p>
    <w:p w14:paraId="0ED8FD1F"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удовлетворенности клиентов; </w:t>
      </w:r>
    </w:p>
    <w:p w14:paraId="35733E97"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показателей клиентоцентричности, представленных в разделе 6 Стандарта. </w:t>
      </w:r>
    </w:p>
    <w:p w14:paraId="213506C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4.4.5.2. Результатами ввода в опытную и промышленную эксплуатацию прототипов услуг, мер поддержки и сервисов являются:</w:t>
      </w:r>
    </w:p>
    <w:p w14:paraId="0A5153DD"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утвержденные нормативные правовые акты, иные документы, необходимые для внедрения детализированного прототипа услуги, меры поддержки или сервиса;</w:t>
      </w:r>
    </w:p>
    <w:p w14:paraId="6D0B03C6"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введенный в промышленную эксплуатацию прототип услуги, меры поддержки или сервиса.</w:t>
      </w:r>
    </w:p>
    <w:p w14:paraId="5A9CAF80" w14:textId="77777777" w:rsidR="002B1527" w:rsidRDefault="005D4790">
      <w:pPr>
        <w:ind w:firstLine="709"/>
        <w:jc w:val="both"/>
        <w:rPr>
          <w:sz w:val="26"/>
          <w:szCs w:val="26"/>
        </w:rPr>
      </w:pPr>
      <w:r>
        <w:rPr>
          <w:rFonts w:ascii="Times New Roman" w:eastAsia="Times New Roman" w:hAnsi="Times New Roman" w:cs="Times New Roman"/>
          <w:sz w:val="26"/>
          <w:szCs w:val="26"/>
        </w:rPr>
        <w:t>4.4.6. Органы власти и уполномоченные организации осуществляют проектирование новых и реинжиниринг действующих механизмов оценки соблюдения обязательных требований, осуществляемой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 учетом рисков причинения вреда (ущерба) охраняемым законом ценностям, а также следующих требований стандарта.</w:t>
      </w:r>
    </w:p>
    <w:p w14:paraId="4805A2FB"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4.4.6.1. Процесс проектирования или реинжиниринга механизмов оценки соблюдения обязательных требований должен:</w:t>
      </w:r>
    </w:p>
    <w:p w14:paraId="1B4A5D17"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проблем клиентов, возникающих в связи с проведением в их отношении мероприятий по оценке соблюдения обязательных требований;</w:t>
      </w:r>
    </w:p>
    <w:p w14:paraId="0EE1F009"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сервисов взаимодействия с органами власти и уполномоченными организациям, в том числе перечисленных в разделе 4.8 Стандарта;</w:t>
      </w:r>
    </w:p>
    <w:p w14:paraId="0CC230FC"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изучении цифровой инфраструктуры, организации процессов проведения оценки соблюдения обязательных требований органами власти и уполномоченными организациями;</w:t>
      </w:r>
    </w:p>
    <w:p w14:paraId="10DDF15E"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снижения издержек клиентов, связанных с соблюдением обязательных требований и осуществлением в их отношении мероприятий по оценке соблюдения обязательных требований;</w:t>
      </w:r>
    </w:p>
    <w:p w14:paraId="2D815102"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в разработку и тестирование прототипов механизмов оценки соблюдения обязательных требований до ввода их в эксплуатацию;</w:t>
      </w:r>
    </w:p>
    <w:p w14:paraId="550D737F"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снижению издержек клиентов, связанных с проведением в их отношении мероприятий по оценке соблюдения обязательных требований.</w:t>
      </w:r>
    </w:p>
    <w:p w14:paraId="0014AAB4" w14:textId="77777777" w:rsidR="002B1527" w:rsidRDefault="005D4790">
      <w:pPr>
        <w:ind w:firstLine="709"/>
        <w:jc w:val="both"/>
        <w:rPr>
          <w:sz w:val="26"/>
          <w:szCs w:val="26"/>
        </w:rPr>
      </w:pPr>
      <w:r>
        <w:rPr>
          <w:rFonts w:ascii="Times New Roman" w:eastAsia="Times New Roman" w:hAnsi="Times New Roman" w:cs="Times New Roman"/>
          <w:sz w:val="26"/>
          <w:szCs w:val="26"/>
        </w:rPr>
        <w:t>4.4.6.2. Этапы процесса проектирования или реинжиниринга механизмов оценки соблюдения обязательных требований реализуются по аналогии с процессами проектирования или реинжиниринга услуг, мер поддержки и сервисов.</w:t>
      </w:r>
    </w:p>
    <w:p w14:paraId="33E56D8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4.4.7. Органы власти и уполномоченные организации осуществляют проектирование новых и реинжиниринг действующих сервисов осуществления </w:t>
      </w:r>
      <w:r>
        <w:rPr>
          <w:rFonts w:ascii="Times New Roman" w:eastAsia="Times New Roman" w:hAnsi="Times New Roman" w:cs="Times New Roman"/>
          <w:sz w:val="26"/>
          <w:szCs w:val="26"/>
        </w:rPr>
        <w:lastRenderedPageBreak/>
        <w:t>закупок товаров, работ, услуг для обеспечения государственных и муниципальных нужд в соответствии с указанными выше общими требованиями к проектированию и реинжинирингу с учетом следующего.</w:t>
      </w:r>
    </w:p>
    <w:p w14:paraId="03A74EA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Процесс проектирования и реинжиниринга сервисов, используемых клиентами – участниками закупок, должен:</w:t>
      </w:r>
    </w:p>
    <w:p w14:paraId="44811AC9"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проводиться в целях защиты конкуренции, предотвращения коррупции и других злоупотреблений в сфере закупок;</w:t>
      </w:r>
    </w:p>
    <w:p w14:paraId="27ED5AC0"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совершения клиентами технических ошибок при участии в процедурах закупок и предусматривать возможности их исправления без возникновения негативных последствий для клиентов;</w:t>
      </w:r>
    </w:p>
    <w:p w14:paraId="57BF4766"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предусматривать удобный для клиентов инструментарий реализации предусмотренных законодательством прав и обязанностей участников закупок на всех стадиях осуществления закупок, включая инструменты обжалования действий или бездействия заказчиков и возмещения причиненного вреда.</w:t>
      </w:r>
    </w:p>
    <w:p w14:paraId="6022F11D" w14:textId="77777777" w:rsidR="002B1527" w:rsidRDefault="005D4790">
      <w:pPr>
        <w:pStyle w:val="2"/>
        <w:rPr>
          <w:sz w:val="26"/>
          <w:szCs w:val="26"/>
        </w:rPr>
      </w:pPr>
      <w:bookmarkStart w:id="17" w:name="_Toc90909433"/>
      <w:r>
        <w:rPr>
          <w:sz w:val="26"/>
          <w:szCs w:val="26"/>
        </w:rPr>
        <w:t>4.5. Требования к процессу удовлетворения потребностей клиента путем предоставления услуг, мер поддержки и сервисов</w:t>
      </w:r>
      <w:bookmarkEnd w:id="17"/>
    </w:p>
    <w:p w14:paraId="3788D64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18" w:name="_mroa2419k97g" w:colFirst="0" w:colLast="0"/>
      <w:bookmarkEnd w:id="18"/>
      <w:r>
        <w:rPr>
          <w:rFonts w:ascii="Times New Roman" w:eastAsia="Times New Roman" w:hAnsi="Times New Roman" w:cs="Times New Roman"/>
          <w:sz w:val="26"/>
          <w:szCs w:val="26"/>
        </w:rPr>
        <w:t>4.5.1. Процесс удовлетворения потребностей клиентов путем предоставления услуг, мер поддержки и сервисов должен соответствовать следующим требованиям:</w:t>
      </w:r>
    </w:p>
    <w:p w14:paraId="17922FF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5E4741C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информирование и обучение клиентов практическому использованию предоставляемых услуг, мер поддержки и сервисов;</w:t>
      </w:r>
    </w:p>
    <w:p w14:paraId="6EB3D685"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предоставлять клиенту выбор настроек взаимодействия с органами власти и уполномоченными организациями, включая получение услуг, мер поддержки использование сервисов;</w:t>
      </w:r>
    </w:p>
    <w:p w14:paraId="04399AFD"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проактивное взаимодействие при наличии согласия клиента или в случае, если такое согласие не требуется в силу закона при наступлении определенных событий (обстоятельств) жизненной ситуации клиента;</w:t>
      </w:r>
    </w:p>
    <w:p w14:paraId="30FB9A5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решать проблемы клиента целиком в рамках жизненной ситуации;</w:t>
      </w:r>
    </w:p>
    <w:p w14:paraId="3F5C47C1" w14:textId="745F4A3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обратную связь об удовлетвор</w:t>
      </w:r>
      <w:r w:rsidR="005233C9">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нности клиентов;</w:t>
      </w:r>
    </w:p>
    <w:p w14:paraId="52399CA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обеспечивать возможность привлечения органов власти, уполномоченных организаций и их представителей, включая работников и иных </w:t>
      </w:r>
      <w:r>
        <w:rPr>
          <w:rFonts w:ascii="Times New Roman" w:eastAsia="Times New Roman" w:hAnsi="Times New Roman" w:cs="Times New Roman"/>
          <w:color w:val="000000"/>
          <w:sz w:val="26"/>
          <w:szCs w:val="26"/>
        </w:rPr>
        <w:lastRenderedPageBreak/>
        <w:t>действующих от их имени лиц, к законодательно предусмотренной ответственности за совершенные ими действия (бездействие) и не допускать возложение (перенесение) такой ответственности на клиентов;</w:t>
      </w:r>
    </w:p>
    <w:p w14:paraId="073B1E2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согласии клиента обеспечивать доступ общественных организаций предпринимателей и уполномоченных по защите прав предпринимателей к данным о качестве клиентского опыта;</w:t>
      </w:r>
    </w:p>
    <w:p w14:paraId="02000766"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19" w:name="_3rdcrjn" w:colFirst="0" w:colLast="0"/>
      <w:bookmarkEnd w:id="19"/>
      <w:r>
        <w:rPr>
          <w:rFonts w:ascii="Times New Roman" w:eastAsia="Times New Roman" w:hAnsi="Times New Roman" w:cs="Times New Roman"/>
          <w:color w:val="000000"/>
          <w:sz w:val="26"/>
          <w:szCs w:val="26"/>
        </w:rPr>
        <w:t>обеспечивать преимущественно проактивное предоставление услуг, мер поддержки и сервисов, а также использование удобных для клиентов точек взаимодействия с органами власти и уполномоченными организациям;</w:t>
      </w:r>
    </w:p>
    <w:p w14:paraId="56288FFF"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20" w:name="_26in1rg" w:colFirst="0" w:colLast="0"/>
      <w:bookmarkEnd w:id="20"/>
      <w:r>
        <w:rPr>
          <w:rFonts w:ascii="Times New Roman" w:eastAsia="Times New Roman" w:hAnsi="Times New Roman" w:cs="Times New Roman"/>
          <w:color w:val="000000"/>
          <w:sz w:val="26"/>
          <w:szCs w:val="26"/>
        </w:rPr>
        <w:t>минимизировать временные, финансовые и иные затраты клиента, обусловленные взаимодействием с органами власти и уполномоченными организациями.</w:t>
      </w:r>
    </w:p>
    <w:p w14:paraId="6D290F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4.5.2. Удовлетворение потребностей клиентов включает следующие основные этапы:</w:t>
      </w:r>
    </w:p>
    <w:p w14:paraId="5B43334D"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клиентов об услугах, мерах поддержки и сервисах и предоставление обучающих сервисов;</w:t>
      </w:r>
    </w:p>
    <w:p w14:paraId="3C14008B"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согласием на проактивное предоставление услуг, мер поддержки и сервисов в рамках жизненной ситуации для удовлетворения потребностей клиентов;</w:t>
      </w:r>
    </w:p>
    <w:p w14:paraId="666599B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разработка предварительного клиентского сценария;</w:t>
      </w:r>
    </w:p>
    <w:p w14:paraId="62C76E7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подтверждение потребностей клиентов;</w:t>
      </w:r>
    </w:p>
    <w:p w14:paraId="17E62C78"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удовлетворение потребностей клиентов;</w:t>
      </w:r>
    </w:p>
    <w:p w14:paraId="7444AB84"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и обработка обратной связи от клиентов.</w:t>
      </w:r>
    </w:p>
    <w:p w14:paraId="0974E2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4.5.3. Органы власти и уполномоченные организации должны обеспечивать информирование клиентов по выбранным ими каналам взаимодействия о доступных для них и рекомендуемых (способных стать доступными при выполнении клиентом всех необходимых для этого условий) услугах, мерах поддержки и сервисах с учетом жизненных ситуаций и профилей клиентов, а также предоставлять обучающие сервисы в наиболее актуальных форматах (видео-ролики, чат-боты, виртуальные помощники, визуализированные руководства пользователей и иные).</w:t>
      </w:r>
    </w:p>
    <w:p w14:paraId="641FA35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1" w:name="_lnxbz9" w:colFirst="0" w:colLast="0"/>
      <w:bookmarkEnd w:id="21"/>
      <w:r>
        <w:rPr>
          <w:rFonts w:ascii="Times New Roman" w:eastAsia="Times New Roman" w:hAnsi="Times New Roman" w:cs="Times New Roman"/>
          <w:sz w:val="26"/>
          <w:szCs w:val="26"/>
        </w:rPr>
        <w:lastRenderedPageBreak/>
        <w:t>4.5.4. Органами власти и уполномоченными организациями должны быть обеспечены условия, позволяющие клиентам предоставлять согласие органам власти и уполномоченным организациям на проактивное предоставление услуг, мер поддержки и сервисов в рамках жизненной ситуации.</w:t>
      </w:r>
    </w:p>
    <w:p w14:paraId="2CCA842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4.5.4.1. Согласие клиента на проактивное предоставление услуг, мер поддержки и сервисов в рамках жизненной ситуации предоставляется в формах:</w:t>
      </w:r>
    </w:p>
    <w:p w14:paraId="703D429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согласия на проактивное предоставление услуг, мер поддержки и сервисов по умолчанию в разрезе конкретной жизненной ситуации до момента отзыва такого согласия; </w:t>
      </w:r>
    </w:p>
    <w:p w14:paraId="79311E1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согласия на проактивное предоставление отдельных услуг, мер поддержки и сервисов (номер счета для начисления финансовой поддержки, предзаказ услуг и сервисов, находящихся в разработке или реинжиниринге).</w:t>
      </w:r>
    </w:p>
    <w:p w14:paraId="6C5CDDE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4.5.4.2. При предоставлении согласия органам власти и уполномоченным организациям на проактивное предоставление услуг, мер поддержки и сервисов в рамках жизненной ситуации должна использоваться удобная для клиента точка взаимодействия с ним. Перечень точек взаимодействия и требования к ним представлены в разделе 4.6 Стандарта.</w:t>
      </w:r>
    </w:p>
    <w:p w14:paraId="41BAD17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4.5.4.3. Органами власти и уполномоченными организациями должна быть обеспечена доступная возможность отзыва согласия на проактивное предоставление услуг, мер поддержки и сервисов.</w:t>
      </w:r>
    </w:p>
    <w:p w14:paraId="3703CD7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 До момента взаимодействия с клиентом органы власти и уполномоченные организации разрабатывают предварительный клиентский сценарий. </w:t>
      </w:r>
    </w:p>
    <w:p w14:paraId="27EEA11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4.5.5.1. Разработка предварительного клиентского сценария включает следующие этапы:</w:t>
      </w:r>
    </w:p>
    <w:p w14:paraId="08A65B5A"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конкретной жизненной ситуации;</w:t>
      </w:r>
    </w:p>
    <w:p w14:paraId="710B526D"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5A660B6B"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типовых потребностей клиента на основе информации об отнесении клиента к жизненной ситуации, профилю клиентского сегмента;</w:t>
      </w:r>
    </w:p>
    <w:p w14:paraId="17D0F066"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потребностей клиента на основе истории взаимодействия с клиентом, если такая история взаимодействия была в рамках жизненной ситуации;</w:t>
      </w:r>
    </w:p>
    <w:p w14:paraId="45A33B7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 разработка предварительного клиентского сценария.  </w:t>
      </w:r>
    </w:p>
    <w:p w14:paraId="222C355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4.5.5.2. В результате для клиента определяется предварительный клиентский сценарий, который органы власти и уполномоченные организации готовы предложить клиенту для удовлетворения его потребностей в рамках жизненной ситуации. </w:t>
      </w:r>
    </w:p>
    <w:p w14:paraId="15073BE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2" w:name="_35nkun2" w:colFirst="0" w:colLast="0"/>
      <w:bookmarkEnd w:id="22"/>
      <w:r>
        <w:rPr>
          <w:rFonts w:ascii="Times New Roman" w:eastAsia="Times New Roman" w:hAnsi="Times New Roman" w:cs="Times New Roman"/>
          <w:sz w:val="26"/>
          <w:szCs w:val="26"/>
        </w:rPr>
        <w:t>4.5.6. Органы власти и уполномоченные организации при согласии клиента проактивно взаимодействуют с клиентом с целью подтверждения наличия у него потребностей, которые могут быть удовлетворены предварительным клиентским сценарием.</w:t>
      </w:r>
    </w:p>
    <w:p w14:paraId="5191B29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4.5.6.1. При наличии согласия на проактивное предоставление услуг, мер поддержки и сервисов в рамках жизненной ситуации (за исключением случаев, когда такое согласие в силу закона не требуется) органы власти и уполномоченные организации взаимодействуют с клиентом в удобной для клиента точке взаимодействия с органами власти и уполномоченными организациями.</w:t>
      </w:r>
    </w:p>
    <w:p w14:paraId="5D7DCC2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4.5.6.2.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профиля клиентского сегмента и (или) цифровые точки взаимодействия.</w:t>
      </w:r>
    </w:p>
    <w:p w14:paraId="3E0E114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4.5.6.3. При отсутствии согласия на проактивное предоставление услуг, мер поддержки и сервисов в рамках жизненной ситуации первичное взаимодействие с органами власти и организациями для удовлетворения его потребностей осуществляется клиентом.</w:t>
      </w:r>
    </w:p>
    <w:p w14:paraId="3CBA404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4.5.6.4. Требования к взаимодействию с клиентами в точках взаимодействия представлены в разделе 4.6 Стандарта.</w:t>
      </w:r>
    </w:p>
    <w:p w14:paraId="5040384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4.5.6.5. При контакте с клиентом органы власти и уполномоченные организации подтверждают и (или) уточняют потребности клиента, в том числе подтверждают:</w:t>
      </w:r>
    </w:p>
    <w:p w14:paraId="4ABB27B9"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жизненной ситуации;</w:t>
      </w:r>
    </w:p>
    <w:p w14:paraId="08EFC5B1"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717FD6D6"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потребностей клиента к типовым потребностям профиля клиентского сегмента;</w:t>
      </w:r>
    </w:p>
    <w:p w14:paraId="5061D125"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статус, в том числе актуальность ранее выявленных персональных потребностей.</w:t>
      </w:r>
    </w:p>
    <w:p w14:paraId="53A1469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4.5.6.6. В случае проактивного взаимодействия органов власти и уполномоченных организаций клиенту должна быть предоставлена информация о согласии, на основании которого такое взаимодействие осуществляется. </w:t>
      </w:r>
    </w:p>
    <w:p w14:paraId="6D1DFA00" w14:textId="06AF23B5"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4.5.6.7. В случае отказа клиента от продолжения взаимодействия клиенту должна быть предоставлена возможность отзыва согласия на проактивное предоставление услуг, мер поддержки и сервисов в рамках жизненной ситуации по выбранному клиентом каналу взаимодействия.</w:t>
      </w:r>
    </w:p>
    <w:p w14:paraId="320CC87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4.5.6.8. Результатом взаимодействия с клиентом с целью подтверждения наличия у него потребностей являются:</w:t>
      </w:r>
    </w:p>
    <w:p w14:paraId="2F733773"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согласие или отсутствие согласия клиента на взаимодействие с органами власти и организациями в целях удовлетворения его потребностей;</w:t>
      </w:r>
    </w:p>
    <w:p w14:paraId="722315C9"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уполномоченных организаций о подтвержденных потребностях клиента.</w:t>
      </w:r>
    </w:p>
    <w:p w14:paraId="4707A62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 В зависимости от возможности удовлетворения потребностей клиента должен быть определен порядок, по которому будет осуществляться взаимодействие с ним:</w:t>
      </w:r>
    </w:p>
    <w:p w14:paraId="0B7DC976"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и имеющимся в распоряжении органов власти и уполномоченных организаций данным;</w:t>
      </w:r>
    </w:p>
    <w:p w14:paraId="73A67C8B"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но отсутствует часть сведений о клиенте на момент взаимодействия;</w:t>
      </w:r>
    </w:p>
    <w:p w14:paraId="5504E80A"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нельзя удовлетворить согласно клиентскому сценарию.</w:t>
      </w:r>
    </w:p>
    <w:p w14:paraId="3846B81A" w14:textId="0D1BB56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 Клиент уведомляется о предоставлении ему услуг, мер поддержки и сервисов в случае наступления закрепленных в нормативных правовых актах обстоятельств (событий) жизненной ситуации, при наступлении которых согласия клиента на их проактивное предоставление не требуется.</w:t>
      </w:r>
    </w:p>
    <w:p w14:paraId="0C118993"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4.5.7.2. Если потребности клиента могут быть удовлетворены согласно клиентским сценариям и имеющимся в органах власти и уполномоченных организациях данным, то на основании предварительного клиентского сценария автоматически осуществляется подбор перечня услуг, мер поддержки и сервисов для клиента, то есть определяется персональный клиентский сценарий и место нахождения клиента на клиентском пути.</w:t>
      </w:r>
    </w:p>
    <w:p w14:paraId="17D794DC" w14:textId="21892F3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4.5.7.3. Если в соответствии с клиентским сценарием требуется непосредственное взаимодействие клиента с органами власти и уполномоченными </w:t>
      </w:r>
      <w:r>
        <w:rPr>
          <w:rFonts w:ascii="Times New Roman" w:eastAsia="Times New Roman" w:hAnsi="Times New Roman" w:cs="Times New Roman"/>
          <w:sz w:val="26"/>
          <w:szCs w:val="26"/>
        </w:rPr>
        <w:lastRenderedPageBreak/>
        <w:t>организациями для определения правомочности предоставления услуги или сервиса (например, проверка навыков и знаний сотрудников клиента, осмотр объекта недвижимости, транспортного средства)</w:t>
      </w:r>
      <w:r w:rsidR="004B171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должна быть произведена запись клиента для такого вида взаимодействия на удобное для клиента время из доступного промежутка, а также клиенту должна быть предоставлена информация о его местонахождении на клиентском пути. </w:t>
      </w:r>
    </w:p>
    <w:p w14:paraId="44768833" w14:textId="7B0A21D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4.5.7.4.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меры поддержки или сервиса не требуется и качество предоставления услуги, меры поддержки или сервиса не связано прямо со временем, непосредственно необходимым для клиента, то персонально подобранные услуги, меры поддержки и сервисы из клиентского сценария должны предоставляться (при наличии согласия от клиента) автоматически в «один клик» онлайн или не более 5</w:t>
      </w:r>
      <w:r w:rsidR="00686289">
        <w:rPr>
          <w:rFonts w:ascii="Times New Roman" w:eastAsia="Times New Roman" w:hAnsi="Times New Roman" w:cs="Times New Roman"/>
          <w:sz w:val="26"/>
          <w:szCs w:val="26"/>
        </w:rPr>
        <w:t> </w:t>
      </w:r>
      <w:r>
        <w:rPr>
          <w:rFonts w:ascii="Times New Roman" w:eastAsia="Times New Roman" w:hAnsi="Times New Roman" w:cs="Times New Roman"/>
          <w:sz w:val="26"/>
          <w:szCs w:val="26"/>
        </w:rPr>
        <w:t>минут при личном взаимодействии с сотрудниками органов власти или уполномоченных организации, обособленного учреждения, где в режиме «одного окна» предоставляются услуги, меры поддержки и сервисы клиентам (МФЦ «Мой бизнес», организации инфраструктуры поддержки).</w:t>
      </w:r>
    </w:p>
    <w:p w14:paraId="1253E2E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3" w:name="_1ksv4uv" w:colFirst="0" w:colLast="0"/>
      <w:bookmarkEnd w:id="23"/>
      <w:r>
        <w:rPr>
          <w:rFonts w:ascii="Times New Roman" w:eastAsia="Times New Roman" w:hAnsi="Times New Roman" w:cs="Times New Roman"/>
          <w:sz w:val="26"/>
          <w:szCs w:val="26"/>
        </w:rPr>
        <w:t>4.5.7.5. После предоставления услуги, меры поддержки или сервиса (или их совокупности) из клиентского сценария должна фиксироваться оценка удовлетворенности клиента.</w:t>
      </w:r>
    </w:p>
    <w:p w14:paraId="37353BC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4.5.7.6. Если для принятия решения о предоставлении услуг, мер поддержки или сервисов недостаточно сведений от клиента на момент взаимодействия с ним, то органами власти, уполномоченными организациями или обособленным учреждением, где в режиме «одного окна» предоставляются услуги, меры поддержки и сервисы клиентам, обеспечивается возможность заполнения форм данных с недостающей информацией о клиенте. </w:t>
      </w:r>
    </w:p>
    <w:p w14:paraId="1042CBB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4.5.7.7. Расчетное время на заполнение форм не должно превышать 10 минут за счет автоматического заполнения полей формы сведениями, которые ранее вносились клиентом и содержатся в его цифровом профиле.</w:t>
      </w:r>
    </w:p>
    <w:p w14:paraId="6D8DC2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4.5.7.8. Сведения должны автоматически попадать в профиль клиента и быть доступны органам власти и уполномоченным организациям, участвующим в предоставлении услуг, мер поддержки и сервисов.</w:t>
      </w:r>
    </w:p>
    <w:p w14:paraId="725C80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4.5.7.9. После получения данных от клиента, их обработки, органами власти и уполномоченными организациями осуществляются следующие проверки:</w:t>
      </w:r>
    </w:p>
    <w:p w14:paraId="61B93C68" w14:textId="77777777"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автоматическая проверка предоставленных данных на непротиворечивость сведениям, содержащимся в информационных системах органов власти и уполномоченных организаций;</w:t>
      </w:r>
    </w:p>
    <w:p w14:paraId="1A4F4045" w14:textId="467ACF24"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анализ представленных данных с помощью автоматизированных технологий на правомочность предоставления услуги, меры поддержки или сервиса. </w:t>
      </w:r>
    </w:p>
    <w:p w14:paraId="6D614C6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4.5.7.10. После выполнения проверок назначенные клиенту персонально услуги, меры поддержки и сервисы из клиентского сценария предоставляются клиенту согласно требованиям, указанным в пунктах 4.5.7.2 – 4.5.7.5 Стандарта. </w:t>
      </w:r>
    </w:p>
    <w:p w14:paraId="48BD64E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4.5.7.11. Если потребности клиента нельзя удовлетворить согласно клиентскому сценарию, органы власти и уполномоченные организации:</w:t>
      </w:r>
    </w:p>
    <w:p w14:paraId="24D60A5B" w14:textId="70696913"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предоставляют клиенту информацию о причинах, по которым нельзя удовлетворить его потребности;</w:t>
      </w:r>
    </w:p>
    <w:p w14:paraId="4257FD41"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фиксируют в отношении клиента статусы об удовлетворении его потребностей;</w:t>
      </w:r>
    </w:p>
    <w:p w14:paraId="449B894B" w14:textId="77777777" w:rsidR="002B1527" w:rsidRDefault="005D4790">
      <w:pPr>
        <w:numPr>
          <w:ilvl w:val="1"/>
          <w:numId w:val="4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рассматривают возможность разработки новых или реинжиниринга существующих услуг, мер поддержки и сервисов, актуализации клиентских сценариев в соответствии с требованиями раздела 4.4 Стандарта;</w:t>
      </w:r>
    </w:p>
    <w:p w14:paraId="1DEEE48E"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поддерживают обратную связь с клиентом в случае, если возможность удовлетворения его потребности появится после актуализации клиентского сценария в будущем.</w:t>
      </w:r>
    </w:p>
    <w:p w14:paraId="70C2DB0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4.5.7.12. Результатом рассмотрения и удовлетворения потребностей клиента являются:</w:t>
      </w:r>
    </w:p>
    <w:p w14:paraId="7E5A55CA"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результаты предоставления взаимосвязанных услуг, мер поддержки и сервисов клиентского сценария;</w:t>
      </w:r>
    </w:p>
    <w:p w14:paraId="6A9A1F17"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организаций о статусе удовлетворения потребностей клиента;</w:t>
      </w:r>
    </w:p>
    <w:p w14:paraId="35A7A72C"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информация о причинах, по которым нельзя удовлетворить потребности клиента;</w:t>
      </w:r>
    </w:p>
    <w:p w14:paraId="7BC51973"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клиента, в отношении которых рассматриваются возможности разработки новых услуг и сервисов, реинжиниринга существующих услуг и сервисов, актуализации клиентских сценариев.</w:t>
      </w:r>
    </w:p>
    <w:p w14:paraId="536E422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 Органы власти и уполномоченные организации обеспечивают сбор и обработку обратной связи от клиента.</w:t>
      </w:r>
    </w:p>
    <w:p w14:paraId="47EC5889"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4.5.8.1. Клиенту должна быть предоставлена возможность оценивать через инструменты обратной связи степень удовлетворенности каждой отдельной услугой, мерой поддержки и сервисом, а также удовлетворенности его потребности в целом.</w:t>
      </w:r>
    </w:p>
    <w:p w14:paraId="510D6A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4.5.8.2. Инструментарий обратной связи должен соответствовать точкам взаимодействия с клиентом и предполагать единую методику, позволяющую получить сопоставимые результаты вне зависимости от точки взаимодействия с клиентом.</w:t>
      </w:r>
    </w:p>
    <w:p w14:paraId="0ABA4A4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4.5.8.3. Результаты обратной связи должны использоваться органами власти и организациями для выявления и изучения потребностей клиента, проектирования и реинжиниринга услуг, мер поддержки и сервисов в целях повышения качества клиентского опыта.</w:t>
      </w:r>
    </w:p>
    <w:p w14:paraId="27BF25C2"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4.5.8.4. Клиенту должна быть предоставлена информация об использовании полученной от него обратной связи.</w:t>
      </w:r>
    </w:p>
    <w:p w14:paraId="6B18594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4.5.8.5. Обобщенные данные обратной связи, а также принятые на их основе решения органов власти и уполномоченных организаций должны быть доступны неограниченному кругу клиентов в разрезах жизненных ситуаций, услуг, мер поддержки и сервисов, точек взаимодействия.</w:t>
      </w:r>
    </w:p>
    <w:p w14:paraId="20258515" w14:textId="77777777" w:rsidR="002B1527" w:rsidRDefault="005D4790">
      <w:pPr>
        <w:pStyle w:val="2"/>
        <w:rPr>
          <w:sz w:val="26"/>
          <w:szCs w:val="26"/>
        </w:rPr>
      </w:pPr>
      <w:bookmarkStart w:id="24" w:name="_Toc90909434"/>
      <w:r>
        <w:rPr>
          <w:sz w:val="26"/>
          <w:szCs w:val="26"/>
        </w:rPr>
        <w:t>4.6. Требования к взаимодействию с органами власти и уполномоченными организациями в типовых точках взаимодействия с клиентами</w:t>
      </w:r>
      <w:bookmarkEnd w:id="24"/>
    </w:p>
    <w:p w14:paraId="5A6F486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 такого взаимодействия:</w:t>
      </w:r>
    </w:p>
    <w:p w14:paraId="7A386B3B"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цифровые каналы и их точки взаимодействия: программное взаимодействие посредством API, мобильные приложения, официальные сайты (порталы), социальные сети, мессенджеры, чат-боты, колл-центры, голосовые помощники;</w:t>
      </w:r>
    </w:p>
    <w:p w14:paraId="6176A6E6"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оффлайн-каналы и их точки взаимодействия: органы власти и уполномоченные организации, обособленные учреждения, где в режиме «одного окна» предоставляются услуги и сервисы клиентам (МФЦ «Мой бизнес», организации инфраструктуры поддержки и иные).</w:t>
      </w:r>
    </w:p>
    <w:p w14:paraId="1FEDB81F" w14:textId="4EC0A8D1"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Преимущественными каналами взаимодействия должны являться программное взаимодействие посредством API и онлайн-каналы взаимодействия. Данные способы дистанционного взаимодействия являются современной формой взаимодействия людей, бизнеса и государства между собой и способствуют развитию цифровых навыков будущих поколений и снижению стоимости внедрения новых услуг и сервисов.</w:t>
      </w:r>
    </w:p>
    <w:p w14:paraId="7DBD4CA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Возможность доступа к услугам и сервисам органов власти и уполномоченных организаций в оффлайн-каналах должна сохраниться в виде альтернативных способов, удобных для определенного типа клиентов.</w:t>
      </w:r>
    </w:p>
    <w:p w14:paraId="6233C41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Необходимо учитывать особенности клиентов с недостаточной цифровой готовностью и доступом к программно-техническому обеспечению и сети «Интернет», а также иностранных клиентов.</w:t>
      </w:r>
    </w:p>
    <w:p w14:paraId="76F6A38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Клиенту должна быть доступна полная история взаимодействия с органами власти и уполномоченными организациями в разрезах жизненных ситуаций, предоставленных услуг, мер поддержки и сервисов, точек взаимодействия.</w:t>
      </w:r>
    </w:p>
    <w:p w14:paraId="6EED92C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В разделе представлены требования к взаимодействию с органами власти и уполномоченными организациями в типовых точках взаимодействия с клиентами.</w:t>
      </w:r>
    </w:p>
    <w:p w14:paraId="2B255AA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 Программное взаимодействие посредством API</w:t>
      </w:r>
    </w:p>
    <w:p w14:paraId="53146C1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4.6.1.1. Информационное взаимодействие органов власти и уполномоченных организаций с клиентами, предполагающее периодический или постоянный характер, должно сопровождаться предоставлением клиенту программного интерфейса приложения (API) для получения и передачи необходимых сведений.</w:t>
      </w:r>
    </w:p>
    <w:p w14:paraId="5183DF5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4.6.1.2. Для программного взаимодействия должен быть предусмотрен легко и понятно реализуемый, основанный на едином стандарте процесс получения, установки и эксплуатации программного обеспечения, в том числе понятная техническая документация.</w:t>
      </w:r>
    </w:p>
    <w:p w14:paraId="4B1BC16E" w14:textId="50193BD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4.6.1.3. Процесс подключения должен сопровождаться сервисом консультирования клиента в онлайн режиме таким образом, чтобы средний срок подключения составлял не более суток.</w:t>
      </w:r>
    </w:p>
    <w:p w14:paraId="02D874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Подключение к программным интерфейсам приложений должно осуществляться на безвозмездной основе и не требовать использования дополнительного платного программного обеспечения.</w:t>
      </w:r>
    </w:p>
    <w:p w14:paraId="450C50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4.6.1.4. Использование программных интерфейсов приложений должно соответствовать высшему международному уровню доступности, быстродействия и безопасности данных.</w:t>
      </w:r>
    </w:p>
    <w:p w14:paraId="047507AB" w14:textId="731A29E8"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 Длительное нахождение на территориях с особым режимом правового регулирования и инфраструктурных объектах  </w:t>
      </w:r>
    </w:p>
    <w:p w14:paraId="18B3CE7D" w14:textId="67C4B122"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4.6.2.1. Взаимодействие клиентов, являющихся действующими или потенциальными резидентами особых экономических зон, территорий опережающего социально-экономического развития иных специальных режимов </w:t>
      </w:r>
      <w:r>
        <w:rPr>
          <w:rFonts w:ascii="Times New Roman" w:eastAsia="Times New Roman" w:hAnsi="Times New Roman" w:cs="Times New Roman"/>
          <w:sz w:val="26"/>
          <w:szCs w:val="26"/>
        </w:rPr>
        <w:lastRenderedPageBreak/>
        <w:t>правового регулирования, а также объектов инфраструктуры поддержки с управляющими компаниями и иными участниками</w:t>
      </w:r>
      <w:r w:rsidR="00844E9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должно осуществляться в рамках цифровой сервисной экосистемы клиентского сопровождения полного цикла от момента возникновения у клиента потребности стать резидентом до реализации заявленных целей, включающей:</w:t>
      </w:r>
    </w:p>
    <w:p w14:paraId="4505610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единую технологическую платформу;</w:t>
      </w:r>
    </w:p>
    <w:p w14:paraId="7A695982"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сервисный инструментарий управления договорными отношениями;</w:t>
      </w:r>
    </w:p>
    <w:p w14:paraId="369BC0F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гибкой настройки предусмотренных специальных параметров регулирования;</w:t>
      </w:r>
    </w:p>
    <w:p w14:paraId="1047B85A"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проактивного предоставления услуг, мер поддержки;</w:t>
      </w:r>
    </w:p>
    <w:p w14:paraId="2A7813A3"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гибкий инструментарий мониторинга и контроля эффективности и результативности в зависимости от особенностей профиля клиента и реализуемой им деятельности.</w:t>
      </w:r>
    </w:p>
    <w:p w14:paraId="5B961DD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4.6.2.2. Для клиентов должен быть обеспечен режим недискриминационного доступа к необходимым для осуществления деятельности сервисам цифровой экосистемы, а также объектам инфраструктуры.</w:t>
      </w:r>
    </w:p>
    <w:p w14:paraId="2904BCB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 Подача заявлений и иное взаимодействие через порталы органов власти и уполномоченных организаций</w:t>
      </w:r>
    </w:p>
    <w:p w14:paraId="35C7B37C" w14:textId="55DA346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4.6.3.1. Порталы органов власти и уполномоченных организаций (далее </w:t>
      </w:r>
      <w:r w:rsidR="00844E98">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порталы) должны быть направлены на удовлетворение потребностей клиента в соответствии с его профилем клиентского сегмента и жизненной ситуацией. При проектировании и разработке порталов, отдельных разделов или функционала порталов должны проводиться исследования, направленные на выявление и изучение потребностей клиентов, в соответствии с требованиями, описанными в п.</w:t>
      </w:r>
      <w:r w:rsidR="00F7005C">
        <w:rPr>
          <w:rFonts w:ascii="Times New Roman" w:eastAsia="Times New Roman" w:hAnsi="Times New Roman" w:cs="Times New Roman"/>
          <w:sz w:val="26"/>
          <w:szCs w:val="26"/>
        </w:rPr>
        <w:t> </w:t>
      </w:r>
      <w:r>
        <w:rPr>
          <w:rFonts w:ascii="Times New Roman" w:eastAsia="Times New Roman" w:hAnsi="Times New Roman" w:cs="Times New Roman"/>
          <w:sz w:val="26"/>
          <w:szCs w:val="26"/>
        </w:rPr>
        <w:t>4.3 Стандарта.</w:t>
      </w:r>
    </w:p>
    <w:p w14:paraId="493D661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4.6.3.2. Порталы должны разрабатываться в соответствии с требованиями настоящего Стандарта, руководствами по клиентоцентричному дизайну и прототипированию услуг, мер поддержки и сервисов, разрабатываемыми в соответствии с требованиями Стандарта. До момента разработки и утверждения руководств по клиентоцентричному дизайну и протопированию услуг и сервисов необходимо учитывать требования настоящего раздела Стандарта, а также следующих действующих требований нормативных правовых актов и методических актов в области предоставления в электронной форме государственных и муниципальных услуг:</w:t>
      </w:r>
    </w:p>
    <w:p w14:paraId="5381D26C" w14:textId="77777777"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Требования к предоставлению в электронной форме государственных и муниципальных услуг, утвержденные постановлением Правительства Российской Федерации от 26 марта 2016 г. № 236;</w:t>
      </w:r>
    </w:p>
    <w:p w14:paraId="36726C2D" w14:textId="2F192970"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Методические рекомендации по совершенствованию пользовательских интерфейсов (в части навигации, поиска, предоставления информации) федеральной государственной информационной системы «Единый портал государственных и муниципальных услуг (функций)» и официальных сайтов федеральных органов исполнительной  власти и государственных внебюджетных фондов, используемых при предоставлении государственных услуг в электронном виде, утвержденные приказом Министерства связи и массовых коммуникаций Российской Федерации от</w:t>
      </w:r>
      <w:r w:rsidR="00F7005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16 октября 2015 г. № 405.</w:t>
      </w:r>
    </w:p>
    <w:p w14:paraId="5EACC640" w14:textId="735775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4.6.3.3. В целях реализации клиентоцентричного подхода идентификация и аутентификация на порталах должна производиться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F7005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ЕСИА) и являться однократной. </w:t>
      </w:r>
    </w:p>
    <w:p w14:paraId="253E5F2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авторизации клиентов, а также в зависимости от состава внесенных им при регистрации в ЕСИА данных обеспечивается выполнение следующих требований.</w:t>
      </w:r>
    </w:p>
    <w:p w14:paraId="64D5A6E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4.6.3.4. Клиенту должен быть предложен функционал взаимодействия с персональным виртуальным цифровым помощником, сопровождающим клиента при работе с порталами на основе изучения и выявления потребностей клиента в соответствии с его профилем клиентского сегмента и жизненной ситуацией, а также клиентским сценарием.  </w:t>
      </w:r>
    </w:p>
    <w:p w14:paraId="73709AD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к виртуальным цифровым помощникам должны разрабатываться Проектным офисом, органами власти и уполномоченными организациями на основе анализа клиентского опыта, потребностей клиентов.</w:t>
      </w:r>
    </w:p>
    <w:p w14:paraId="41F05F4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4.6.3.5. Проектирование и разработка порталов должны предусматривать варианты реализации чат-ботов для оперативного взаимодействия с клиентом. </w:t>
      </w:r>
    </w:p>
    <w:p w14:paraId="3D8308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4.6.3.6. Должен быть обеспечен персонифицированный подход, предполагающий:</w:t>
      </w:r>
    </w:p>
    <w:p w14:paraId="66FA0413"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приоритизацию отображения индивидуально подбираемых, доступных и потенциально необходимых для удовлетворения потребностей клиентам </w:t>
      </w:r>
      <w:r>
        <w:rPr>
          <w:rFonts w:ascii="Times New Roman" w:eastAsia="Times New Roman" w:hAnsi="Times New Roman" w:cs="Times New Roman"/>
          <w:color w:val="000000"/>
          <w:sz w:val="26"/>
          <w:szCs w:val="26"/>
        </w:rPr>
        <w:lastRenderedPageBreak/>
        <w:t>услуг, мер поддержки и сервисов в зависимости от профиля клиентского сегмента и жизненных ситуаций клиента;</w:t>
      </w:r>
    </w:p>
    <w:p w14:paraId="207B2B8A"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 ссылок на услуги, меры поддержки и сервисы, жизненные ситуации и иную информацию, потенциально полезные для клиента.</w:t>
      </w:r>
    </w:p>
    <w:p w14:paraId="3042106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4.6.3.7. При взаимодействии с порталом необходимо обеспечить понимание клиентом, в какой точке клиентского сценария он находится, какие этапы им уже пройдены для удовлетворения его потребностей в рамках жизненной ситуации, а какие действия необходимо выполнить дальше.</w:t>
      </w:r>
    </w:p>
    <w:p w14:paraId="717CB70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После совершения клиентом каждого действия должно выдаваться автоматическое подтверждение успешности или неуспешности обработки его действий на порталах. </w:t>
      </w:r>
    </w:p>
    <w:p w14:paraId="58877A4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4.6.3.8. Клиент должен иметь возможность получить статус решения его вопросов в личном кабинете на портале, а также дополнительно по удобному для него каналу связи.  </w:t>
      </w:r>
    </w:p>
    <w:p w14:paraId="606B39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4.6.3.9. В целях минимизации затрачиваемого времени и усилий клиентов при заполнении форм должно обеспечиваться следующим: </w:t>
      </w:r>
    </w:p>
    <w:p w14:paraId="0C8714EB"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интуитивно понятным интерфейсом с всплывающими подсказками;</w:t>
      </w:r>
    </w:p>
    <w:p w14:paraId="353A3AB0"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автоматическим заполнением полей сведениями, которые ранее уже вводились клиентом и содержатся в его профиле;</w:t>
      </w:r>
    </w:p>
    <w:p w14:paraId="15EA3813"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визуальным выделением обязательных для заполнения полей, а также указанием последствий при незаполнении необязательных;</w:t>
      </w:r>
    </w:p>
    <w:p w14:paraId="5575E4FA"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наличием подсказок при наведении на конкретные поля формы;</w:t>
      </w:r>
    </w:p>
    <w:p w14:paraId="26DE2DE1"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реализацией выпадающих списков с поиском по вхождению;</w:t>
      </w:r>
    </w:p>
    <w:p w14:paraId="3492C929"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реализацией голосового ввода информации; </w:t>
      </w:r>
    </w:p>
    <w:p w14:paraId="7E3BFB1D"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сохранением промежуточных результатов заполнения форм при повторном входе клиента на порталы.</w:t>
      </w:r>
    </w:p>
    <w:p w14:paraId="5E1D83D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4.6.3.10. 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форматно-логического контроля:</w:t>
      </w:r>
    </w:p>
    <w:p w14:paraId="2D57B622"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выбор значений из контролируемых списков на основе статичных сведений;</w:t>
      </w:r>
    </w:p>
    <w:p w14:paraId="18F306D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описание формата ввода данных для шаблонных сведений;</w:t>
      </w:r>
    </w:p>
    <w:p w14:paraId="3E59A9A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запрет на ввод невозможных данных.</w:t>
      </w:r>
    </w:p>
    <w:p w14:paraId="10CDBC0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4.6.3.11. Сообщения системы об ошибках клиента должны содержать однозначное описание способов ее исправления. Информирование об ошибке должно содержать ее описание. Недопустимо указание только системных кодов ошибок. </w:t>
      </w:r>
    </w:p>
    <w:p w14:paraId="3FB2AB3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некорректного заполнения поля, находящегося в части формы ввода, не отображенной на экране, при попытке отправки формы должен происходить автоматический переход к данному полю.</w:t>
      </w:r>
    </w:p>
    <w:p w14:paraId="445F1494" w14:textId="7D39B74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4.6.3.12. На порталах должна быть обеспечена круглосуточная работа Службы технической поддержки (далее </w:t>
      </w:r>
      <w:r w:rsidR="00F2619A">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СТП) для оперативного реагирования на обращения клиентов в связи с выявлением ими ошибок, включая искажение или потерю функциональных возможностей. Оперативный доступ к СТП должен быть доступен на каждой странице порталов. Возможность обращения в СТП должна быть обеспечена посредством чат-бота или любого удобного для клиента канала связи.</w:t>
      </w:r>
    </w:p>
    <w:p w14:paraId="0EA5431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4.6.3.13. При отсутствии авторизации клиента в ЕСИА должны быть доступны:</w:t>
      </w:r>
    </w:p>
    <w:p w14:paraId="750A99B8"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 жизненных ситуациях и описанием клиентов;</w:t>
      </w:r>
    </w:p>
    <w:p w14:paraId="32B8310A" w14:textId="13516934"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об услугах, мерах поддержки и сервисах, предоставляем</w:t>
      </w:r>
      <w:r w:rsidR="00F2619A">
        <w:rPr>
          <w:rFonts w:ascii="Times New Roman" w:eastAsia="Times New Roman" w:hAnsi="Times New Roman" w:cs="Times New Roman"/>
          <w:color w:val="000000"/>
          <w:sz w:val="26"/>
          <w:szCs w:val="26"/>
        </w:rPr>
        <w:t>ых</w:t>
      </w:r>
      <w:r>
        <w:rPr>
          <w:rFonts w:ascii="Times New Roman" w:eastAsia="Times New Roman" w:hAnsi="Times New Roman" w:cs="Times New Roman"/>
          <w:color w:val="000000"/>
          <w:sz w:val="26"/>
          <w:szCs w:val="26"/>
        </w:rPr>
        <w:t xml:space="preserve"> клиентам, а также порядок и правила их получения;</w:t>
      </w:r>
    </w:p>
    <w:p w14:paraId="5F3E1696"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услуги, меры поддержки и сервисы, получение которых не требует авторизации клиента (например, проверка ИНН);</w:t>
      </w:r>
    </w:p>
    <w:p w14:paraId="6BF55D0B"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разъяснения о результатах выявления и изучения типовых потребностей клиентов;</w:t>
      </w:r>
    </w:p>
    <w:p w14:paraId="3EFF660F"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справочная информация для клиентов, часто задаваемые вопросы, обучающие материалы, включая видеоролики, общая информация о времени обработки заявлений, контакты организаций, ответственных за предоставление услуг и сервисов, в том числе адреса офисов для личного приема клиентов, контакты службы технической поддержки.</w:t>
      </w:r>
    </w:p>
    <w:p w14:paraId="66FB190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Мобильные версии порталов 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 мер поддержки и сервисов посредством мобильных версий. При этом в мобильных версиях должны </w:t>
      </w:r>
      <w:r>
        <w:rPr>
          <w:rFonts w:ascii="Times New Roman" w:eastAsia="Times New Roman" w:hAnsi="Times New Roman" w:cs="Times New Roman"/>
          <w:sz w:val="26"/>
          <w:szCs w:val="26"/>
        </w:rPr>
        <w:lastRenderedPageBreak/>
        <w:t>размещаться ссылки для перехода на другие каналы взаимодействия с органами власти и уполномоченными организациями.</w:t>
      </w:r>
    </w:p>
    <w:p w14:paraId="49FCEC2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 Мобильные приложения</w:t>
      </w:r>
    </w:p>
    <w:p w14:paraId="06FB70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4.6.4.1. Взаимодействие клиентов с органами власти и уполномоченными организациями через мобильное приложение должно отвечать требованиям к порталу согласно п. 4.6.3 Стандарта и являться его адаптированной версией.</w:t>
      </w:r>
    </w:p>
    <w:p w14:paraId="7721498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4.6.4.2. Мобильное приложение должно обеспечивать возможность совмещения приложения с основными типами платформ, таких как IOS, Android, а также адаптации под обновления платформ. При адаптации мобильных версий порталов необходимо учитывать возможности и ограничения основных типов платформ.</w:t>
      </w:r>
    </w:p>
    <w:p w14:paraId="530E500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4.6.4.3. Доступ к загрузке и установке мобильного приложения органов власти и уполномоченных организаций должен быть общедоступным и бесплатным.</w:t>
      </w:r>
    </w:p>
    <w:p w14:paraId="6720045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4.6.4.4. Взаимодействие клиентов через мобильное приложение должно обеспечивать безопасность и конфиденциальность данных клиентов.</w:t>
      </w:r>
    </w:p>
    <w:p w14:paraId="525440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4.6.4.5. В мобильных приложениях органов власти и уполномоченных организаций должна быть настроена система персональных push-уведомлений, позволяющих открывать приложение. Push-уведомления должны делиться на категории:</w:t>
      </w:r>
    </w:p>
    <w:p w14:paraId="054E4EFB"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контентные, предоставляющие информацию об услугах и сервисах органов власти и уполномоченных организаций, индивидуально подбираемых, доступных и потенциально необходимых для удовлетворения потребностей клиента в зависимости от его профиля клиентского сегмента и жизненных ситуаций, сообщающие о размещении нового опроса клиентов и другие;</w:t>
      </w:r>
    </w:p>
    <w:p w14:paraId="2838AC95"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транзакционные, оповещающие о статусах получаемых услуг, мер поддержки и сервисов, уведомляющие о подтверждении оплаты и о других организационных моментах;</w:t>
      </w:r>
    </w:p>
    <w:p w14:paraId="214188DA"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триггерные, побуждающие клиента к совершению определенных действий, в том числе напоминающие о записях на очный прием в органы власти и уполномоченные организации, об истекающем сроке передачи данных в определенных жизненных ситуациях, предлагающие оценить качество полученных услуг, мер поддержки и сервисов.</w:t>
      </w:r>
    </w:p>
    <w:p w14:paraId="6A2BD9E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Для клиента должна быть реализована возможность индивидуально настраивать частоту и категории рассылки push-уведомлений, а также полностью отключать их.</w:t>
      </w:r>
    </w:p>
    <w:p w14:paraId="2F5444EC" w14:textId="68D3484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 Чат-боты и персональные чаты в мессенджерах и социальных сетях, голосовые помощники</w:t>
      </w:r>
    </w:p>
    <w:p w14:paraId="4EE4D3D2" w14:textId="4F64A4DF"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 В целях обеспечения коммуникации с клиентами по удобным для них каналам связи, а также в целях оптимизации работы органов власти и уполномоченных организаций необходимо использовать виртуальны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цифровы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разработанны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на базе машинного обучения, в том числе чат-бот</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и голосовы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p>
    <w:p w14:paraId="3B9F011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4.6.5.2. С учетом типовых потребностей и профилей клиентского сегмента при коммуникации необходимо использовать наиболее подходящие для них типы цифровых помощников: текстовые, голосовые или их комбинация.</w:t>
      </w:r>
    </w:p>
    <w:p w14:paraId="5DF8EA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4.6.5.3. Цифровые помощники должны обеспечивать выполнение следующих функций:</w:t>
      </w:r>
    </w:p>
    <w:p w14:paraId="315A5D32"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и консультирование;</w:t>
      </w:r>
    </w:p>
    <w:p w14:paraId="72B616BC"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автоматизация рутинных операций;</w:t>
      </w:r>
    </w:p>
    <w:p w14:paraId="4E9326C1"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обратной связи от клиентов.</w:t>
      </w:r>
    </w:p>
    <w:p w14:paraId="7E4288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4.6.5.4. При использовании цифрового помощника должна происходить идентификация клиента и его профиля клиентского сегмента. Если информация о клиенте отсутствует, используется универсальный профиль клиента на основании данных, полученных в результате анализа клиентского опыта (раздел 4.3 Стандарта).</w:t>
      </w:r>
    </w:p>
    <w:p w14:paraId="59839C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4.6.5.5. Если клиентом введен нетиповой запрос или команда, то в случае найденного наиболее подходящего варианта необходимо уточнить, верно ли определен запрос, в ином случае предоставить первые три из списка наиболее вероятных вариантов решения клиентского запроса.</w:t>
      </w:r>
    </w:p>
    <w:p w14:paraId="291FCF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4.6.5.6. После предоставлении ответа клиенту необходимо уточнить, решена ли его проблема. В случае отрицательного ответа следует предложить уточнить вопрос и предоставить список потенциально возможных вариантов.</w:t>
      </w:r>
    </w:p>
    <w:p w14:paraId="4475C0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4.6.5.7. Ответы цифрового помощника должны подстраиваться под особенности профиля клиентского сегмента.</w:t>
      </w:r>
    </w:p>
    <w:p w14:paraId="7478138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4.6.5.8. Вся информация по запросам клиента и результатам удовлетворения его потребностей должна обезличено собираться для аналитики, выявления проблемных ситуаций и переобучения цифровых помощников.</w:t>
      </w:r>
    </w:p>
    <w:p w14:paraId="3D92E9E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4.6.5.9. Алгоритмы работы цифровых помощников должны разрабатываться на основе анализа профилей клиентских сегментов, жизненных ситуаций, выявления и изучения потребностей клиентов.</w:t>
      </w:r>
    </w:p>
    <w:p w14:paraId="482523E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4.6.5.10. На любом этапе взаимодействия с цифровым помощником должна быть доступна возможность получения обратной связи с оператором по любому удобному для клиента каналу связи.</w:t>
      </w:r>
    </w:p>
    <w:p w14:paraId="53DF49F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4.6.5.11. При желании клиента получить обратную связь от оператора в персональных чатах или мессенджерах ответы органов власти и уполномоченных организаций должны быть изложены в доступной, понятной и легкой для восприятия форме.</w:t>
      </w:r>
    </w:p>
    <w:p w14:paraId="38250B3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4.6.5.12. При коммуникации с клиентом в персональных чатах в мессенджерах допускается использование смайликов, демонстрирующих позитивный настрой и «живое» общение с клиентом. </w:t>
      </w:r>
    </w:p>
    <w:p w14:paraId="002BA38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 Социальные сети, публичные чаты в мессенджерах</w:t>
      </w:r>
    </w:p>
    <w:p w14:paraId="252C6E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4.6.6.1. Взаимодействие с клиентом должно инициироваться в случаях:</w:t>
      </w:r>
    </w:p>
    <w:p w14:paraId="34AAEC07"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официального обращения к представителю органа власти или уполномоченной организации;</w:t>
      </w:r>
    </w:p>
    <w:p w14:paraId="1C2DA408"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упоминания органа власти или уполномоченной организации в тексте сообщения, комментария или записи;</w:t>
      </w:r>
    </w:p>
    <w:p w14:paraId="1DFA986E"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комментирования официальной записи органа власти или уполномоченной организации.</w:t>
      </w:r>
    </w:p>
    <w:p w14:paraId="31B67F6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4.6.6.2. Время ответа представителя органа власти или уполномоченной организации на обращение клиента в социальных сетях, чатах в мессенджерах не должно превышать 4 часов для упоминаний</w:t>
      </w:r>
      <w:r w:rsidR="00671C36">
        <w:rPr>
          <w:rStyle w:val="af5"/>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и 2 часов в случае официального обращения или комментария к записи.</w:t>
      </w:r>
    </w:p>
    <w:p w14:paraId="4142DB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4.6.6.3. Основными шагами взаимодействия органов власти и уполномоченных организаций посредством открытых каналов связи с клиентами должны быть:</w:t>
      </w:r>
    </w:p>
    <w:p w14:paraId="3CFDD0D3"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оперативный анализ потребностей клиента;</w:t>
      </w:r>
    </w:p>
    <w:p w14:paraId="704101AC"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подготовка лаконичного сообщения по существу заявленного вопроса с проявлением заинтересованности в его решении;</w:t>
      </w:r>
    </w:p>
    <w:p w14:paraId="08EA0738" w14:textId="6315DF98"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невозможности представить краткий ответ направление клиенту просьбы о переходе в индивидуальные каналы связи для выяснения дополнительной информации.</w:t>
      </w:r>
    </w:p>
    <w:p w14:paraId="152399D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4.6.6.4. Если взаимодействие органов власти и уполномоченных организаций посредством каналов связи носит информативный характер, публикуемая информация должна быть актуальной, достоверной и соответствовать официальной позиции органов власти и уполномоченных организаций.</w:t>
      </w:r>
    </w:p>
    <w:p w14:paraId="11D1337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4.6.6.5. Ответы органов власти и уполномоченных организаций на обращения или комментарии клиентов в социальных сетях и публичных чатах в мессенджерах должны быть изложены в доступной, понятной и легкой для восприятия форме.</w:t>
      </w:r>
    </w:p>
    <w:p w14:paraId="21B0CAE1" w14:textId="51DE100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 Письменное взаимодействие (электронная почта (e-mail), письмо, сообщение в личном кабинете)</w:t>
      </w:r>
    </w:p>
    <w:p w14:paraId="1663E15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4.6.7.1. Взаимодействие с клиентом через письменные каналы связи должно включать в себя: </w:t>
      </w:r>
    </w:p>
    <w:p w14:paraId="10C9C5DE" w14:textId="592FA93A"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проактивное взаимодействие, инициированное органами власти и уполномоченными организациями (рассылки-предложения, предвосхищающие потребности клиентов, в том числе при наступлении определенных жизненных ситуаций)</w:t>
      </w:r>
      <w:r w:rsidR="00907889">
        <w:rPr>
          <w:rFonts w:ascii="Times New Roman" w:eastAsia="Times New Roman" w:hAnsi="Times New Roman" w:cs="Times New Roman"/>
          <w:color w:val="000000"/>
          <w:sz w:val="26"/>
          <w:szCs w:val="26"/>
        </w:rPr>
        <w:t>;</w:t>
      </w:r>
    </w:p>
    <w:p w14:paraId="27B88CA6" w14:textId="77777777"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взаимодействие, инициированное клиентами (обращения клиентов в органы власти и уполномоченные организации).</w:t>
      </w:r>
    </w:p>
    <w:p w14:paraId="6DF87C3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4.6.7.2. Рассылки, инициированные органами власти и уполномоченными организациями, должны производиться только при наличии согласия клиента. </w:t>
      </w:r>
    </w:p>
    <w:p w14:paraId="70C247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 должен иметь возможность отписаться от рассылки каждого типа, а также настраивать частоту их получения.</w:t>
      </w:r>
    </w:p>
    <w:p w14:paraId="684BA2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Рассылки должны быть персонализированы под профили клиентского сегмента, полученные в результате анализа клиентского опыта, содержать единую структуру изложения и особенности представления формы информации.</w:t>
      </w:r>
    </w:p>
    <w:p w14:paraId="38AFAC3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Электронные рассылки должны включать в себя краткую содержательную информацию и описание целевого действия клиента, при этом взаимодействие с рассылкой должно производиться в «один клик» с целью минимизации действий клиента.</w:t>
      </w:r>
    </w:p>
    <w:p w14:paraId="466F901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4.6.7.3. Письменное обращение, инициированное клиентом и требующее обратной связи, должно автоматически классифицироваться по теме, настроению и содержанию письма. В зависимости от данных характеристик, а также профиля клиентского сегмента должны выстраиваться приоритеты, определяться сроки подготовки ответа и ответственные лица.</w:t>
      </w:r>
    </w:p>
    <w:p w14:paraId="40F81D8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После получения письма, инициированного клиентом, в течение 24 часов необходимо представлять первичную обратную связь с уведомлением о получении письма. Ответ должен содержать: </w:t>
      </w:r>
    </w:p>
    <w:p w14:paraId="09915CA0"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приветствие;</w:t>
      </w:r>
    </w:p>
    <w:p w14:paraId="289B096B"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благодарность за потраченное время;</w:t>
      </w:r>
    </w:p>
    <w:p w14:paraId="5EC5168D"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срок на подготовку ответа и (или) решения вопроса,</w:t>
      </w:r>
    </w:p>
    <w:p w14:paraId="49FF0068"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первичные рекомендации для клиента в качестве «первой помощи» для возможной локализации проблемы.</w:t>
      </w:r>
    </w:p>
    <w:p w14:paraId="56BF5FC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Для предоставления исчерпывающего ответа на обращение клиента в соответствии с его потребностями и профилем клиентского сегмента органы власти и уполномоченной организации должны: </w:t>
      </w:r>
    </w:p>
    <w:p w14:paraId="06CB73BA"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закрепить компетентного ответственного сотрудника за подходящим профилем клиентского сегмента для взаимодействия с клиентом на протяжении всего периода его обращений по проблеме;</w:t>
      </w:r>
    </w:p>
    <w:p w14:paraId="46234CC9" w14:textId="147BFC33"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убедиться в четкости понимания потребностей клиента, при необходимости </w:t>
      </w:r>
      <w:r w:rsidR="00C17B9E" w:rsidRPr="00517B4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связаться с клиентом для уточнения спорных моментов;</w:t>
      </w:r>
    </w:p>
    <w:p w14:paraId="534586EC"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организовать выезд на место для экстренного урегулирования вопроса, получения недостающей информации или более глубокого анализа проблемы (при необходимости);</w:t>
      </w:r>
    </w:p>
    <w:p w14:paraId="2D55E5A6"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проанализировать профиль клиента, историю его обращений, запросить информацию о клиенте или проблеме в рамках межведомственного взаимодействия;</w:t>
      </w:r>
    </w:p>
    <w:p w14:paraId="5357E9F2"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подготовить простые и понятные ответы на поставленные вопросы, минимизируя наполнение текста ссылками на нормативные правовые акты.</w:t>
      </w:r>
    </w:p>
    <w:p w14:paraId="6EB6BE2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Ответы органов власти и уполномоченных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14:paraId="73AADFA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4.6.7.4. При коммуникации посредством электронных средств связи (электронная почта (e-mail), сообщения в личном кабинете) должен быть предусмотрен функционал быстрой обратной связи посредством шкаловой оценки (балльная шкала, шкала смайликов, текстовая шкала и другие).</w:t>
      </w:r>
    </w:p>
    <w:p w14:paraId="7D53B826" w14:textId="0EC08F59"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 Телефон (колл-центр) органов власти и уполномоченных организаций</w:t>
      </w:r>
    </w:p>
    <w:p w14:paraId="0FCC94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4.6.8.1. </w:t>
      </w:r>
      <w:r w:rsidR="00667F88" w:rsidRPr="00140565">
        <w:rPr>
          <w:rFonts w:ascii="Times New Roman" w:eastAsia="Times New Roman" w:hAnsi="Times New Roman" w:cs="Times New Roman"/>
          <w:sz w:val="26"/>
          <w:szCs w:val="26"/>
        </w:rPr>
        <w:t>Клиент должен иметь возможность обратиться</w:t>
      </w:r>
      <w:r w:rsidR="00667F88">
        <w:rPr>
          <w:rFonts w:ascii="Times New Roman" w:eastAsia="Times New Roman" w:hAnsi="Times New Roman" w:cs="Times New Roman"/>
          <w:sz w:val="26"/>
          <w:szCs w:val="26"/>
        </w:rPr>
        <w:t xml:space="preserve"> в органы власти и уполномоченные организации</w:t>
      </w:r>
      <w:r w:rsidR="00667F88" w:rsidRPr="00140565">
        <w:rPr>
          <w:rFonts w:ascii="Times New Roman" w:eastAsia="Times New Roman" w:hAnsi="Times New Roman" w:cs="Times New Roman"/>
          <w:sz w:val="26"/>
          <w:szCs w:val="26"/>
        </w:rPr>
        <w:t xml:space="preserve"> по телефону в любое удобное время </w:t>
      </w:r>
      <w:r w:rsidR="00667F88" w:rsidRPr="00494BD1">
        <w:rPr>
          <w:rFonts w:ascii="Times New Roman" w:eastAsia="Times New Roman" w:hAnsi="Times New Roman" w:cs="Times New Roman"/>
          <w:sz w:val="26"/>
          <w:szCs w:val="26"/>
        </w:rPr>
        <w:t>круглосуточно и без перерывов</w:t>
      </w:r>
      <w:r w:rsidR="00667F88">
        <w:rPr>
          <w:rFonts w:ascii="Times New Roman" w:eastAsia="Times New Roman" w:hAnsi="Times New Roman" w:cs="Times New Roman"/>
          <w:sz w:val="26"/>
          <w:szCs w:val="26"/>
        </w:rPr>
        <w:t xml:space="preserve"> при максимальном уровне клиентоцентричности в соответствии с разделом 6 Стандарта.</w:t>
      </w:r>
    </w:p>
    <w:p w14:paraId="367AED9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4.6.8.2. Должны соблюдаться требования к речи и интонациям при телефонном разговоре сотрудника с клиентом:</w:t>
      </w:r>
    </w:p>
    <w:p w14:paraId="24F9A65B"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начале разговора с клиентом сотрудник должен поприветствовать клиента, представиться с указанием своих ФИО, должности и наименования органа власти или уполномоченной организации, а затем уточнить суть вопроса клиента;</w:t>
      </w:r>
    </w:p>
    <w:p w14:paraId="186FA523"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разговоре с клиентом должна использоваться ровная, эмоционально нейтральная или позитивно окрашенная речь с краткими и четкими информационными фразами;</w:t>
      </w:r>
    </w:p>
    <w:p w14:paraId="0E1EEC69"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голосе сотрудника не должны прослеживаться интонации безразличия, скуки, усталости, незаинтересованности в удовлетворении потребности клиента;</w:t>
      </w:r>
    </w:p>
    <w:p w14:paraId="53603091"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речь сотрудников должна быть грамотной: следует избегать слишком быстрого или слишком медленного темпа речи, использования междометий, архаизмов, жаргонной и просторечной лексики, языковой агрессии, орфоэпических ошибок, тавтологии.</w:t>
      </w:r>
    </w:p>
    <w:p w14:paraId="2C33FBE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4.6.8.3. 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14:paraId="61537C7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4.6.8.4. Должны быть разработаны верхнеуровневые скрипты разговоров при входящих и исходящих звонках сотрудников органов власти и уполномоченных организаций (сотрудников колл-центров).</w:t>
      </w:r>
    </w:p>
    <w:p w14:paraId="5ADBFB1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4.6.8.5. 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14:paraId="443C6AD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4.6.8.6. 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w:t>
      </w:r>
    </w:p>
    <w:p w14:paraId="5CDC5B0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 Личный прием в органах власти и уполномоченных организациях</w:t>
      </w:r>
    </w:p>
    <w:p w14:paraId="0C9D04F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4.6.9.1. К основным принципам профессионального обслуживания клиентов относятся:</w:t>
      </w:r>
    </w:p>
    <w:p w14:paraId="7ED4675F"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вежливость и доброжелательность при взаимодействии с клиентом;</w:t>
      </w:r>
    </w:p>
    <w:p w14:paraId="358E9A1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честность и добросовестность в работе;</w:t>
      </w:r>
    </w:p>
    <w:p w14:paraId="3AB9C0C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обеспечение эмоционального комфорта клиентов;</w:t>
      </w:r>
    </w:p>
    <w:p w14:paraId="0324EE55"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выдержанное (корректное) поведение вне зависимости от личных симпатий и антипатий;</w:t>
      </w:r>
    </w:p>
    <w:p w14:paraId="3AD7DF2A"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уважение к мнению клиентов;</w:t>
      </w:r>
    </w:p>
    <w:p w14:paraId="06990F27"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оперативность и качество обслуживания;</w:t>
      </w:r>
    </w:p>
    <w:p w14:paraId="38E6FAD3"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сочувствие и внимательность к жалобам (претензиям) клиентов, готовность разобраться в возникшей ситуации.</w:t>
      </w:r>
    </w:p>
    <w:p w14:paraId="1031383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4.6.9.2. Для поддержания высокого уровня профессионального обслуживания сотрудник, осуществляющий взаимодействие с клиентом, должен:</w:t>
      </w:r>
    </w:p>
    <w:p w14:paraId="4B4635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всегда первым приветствовать клиента с доброжелательной интонацией и улыбкой;</w:t>
      </w:r>
    </w:p>
    <w:p w14:paraId="5F6C227B"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поддерживать вежливый тон разговора и использовать технику активного слушания;</w:t>
      </w:r>
    </w:p>
    <w:p w14:paraId="5273AE96"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в процессе общения обращаться к клиенту по имени и отчеству и на «Вы» вне зависимости от его возраста и социального положения;</w:t>
      </w:r>
    </w:p>
    <w:p w14:paraId="3AFD8B88"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разъяснить клиенту действия сотрудников на каждом этапе предоставления услуг и сервисов;</w:t>
      </w:r>
    </w:p>
    <w:p w14:paraId="2BDEAE7C"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предупреждать клиента о намерении временно покинуть рабочее место с уточнением цели и времени возвращения;</w:t>
      </w:r>
    </w:p>
    <w:p w14:paraId="18D888DE"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обнаружения клиентом ошибки приносить извинения и исправлять ее;</w:t>
      </w:r>
    </w:p>
    <w:p w14:paraId="46075A81"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содействовать в решении проблем в рамках действующего законодательства, а также межведомственного взаимодействия;</w:t>
      </w:r>
    </w:p>
    <w:p w14:paraId="2327E7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если клиент требует предоставить ему контакты руководителя, предоставлять телефон и иные контактные данные структурного подразделения, ответственного за качество обслуживания.</w:t>
      </w:r>
    </w:p>
    <w:p w14:paraId="4CD5A03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4.6.9.3. В случае отсутствия технической возможности полностью адаптировать объект с учетом потребностей клиентов с ограниченными возможностями здоровья для таких клиентов необходимо обеспечить предоставление услуг, мер поддержки и сервисов по месту нахождения клиента.</w:t>
      </w:r>
    </w:p>
    <w:p w14:paraId="3A6F9D0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4.6.9.4. При предоставлении услуг, мер поддержки и сервисов иностранным лицам должна быть предоставлена возможность разъяснения требований на языке международного общения.</w:t>
      </w:r>
    </w:p>
    <w:p w14:paraId="66E7902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4.6.9.5. Для удовлетворения потребностей клиентов при предоставлении услуг, мер поддержки и сервисов необходимо закреплять за каждым клиентом конкретных сотрудников (персональных менеджеров), сопровождающих их на протяжении всего периода предоставления услуг, мер поддержки и сервисов как при личном приеме в органах власти и уполномоченных организациях, так и при дальнейшем взаимодействии посредством иных каналов связи. </w:t>
      </w:r>
    </w:p>
    <w:p w14:paraId="5C91D8A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осуществлять взаимодействие со всеми структурными подразделениями органа власти или уполномоченной организации, а также межведомственное взаимодействие. В его обязанности входят:</w:t>
      </w:r>
    </w:p>
    <w:p w14:paraId="62311FC9"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помощь в предоставлении услуг, мер поддержки и сервисов исходя из потребностей клиентов в текущей жизненной ситуации;</w:t>
      </w:r>
    </w:p>
    <w:p w14:paraId="119D46CD"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подбор, информирование и предоставление потенциально необходимых услуг, мер поддержки и сервисов клиенту на основе анализа его профиля.</w:t>
      </w:r>
    </w:p>
    <w:p w14:paraId="59B1E5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У клиента должна быть возможность сменить персонального менеджера или отказаться от него. </w:t>
      </w:r>
    </w:p>
    <w:p w14:paraId="18C65CA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обладать навыками клиентоцентричного взаимодействия, перечисленными в разделе 7 Стандарта.</w:t>
      </w:r>
    </w:p>
    <w:p w14:paraId="0CDD0481" w14:textId="7386FA1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 Взаимодействие через уполномоченного клиентом представителя</w:t>
      </w:r>
    </w:p>
    <w:p w14:paraId="1602852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4.6.10.1. Клиент должен иметь сервисную возможность уполномочить своего представителя для взаимодействия с органами власти и уполномоченными организациями.</w:t>
      </w:r>
    </w:p>
    <w:p w14:paraId="79BC180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4.6.10.2. При выборе представителя для организации взаимодействия должна быть возможность подключения информационной системы представителя, в том числе предусматривающей наличие искусственного интеллекта.</w:t>
      </w:r>
    </w:p>
    <w:p w14:paraId="3FF2374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4.6.10.3. Клиенту должна быть доступна полная информация о взаимодействии представителя от имени клиента с органами власти и уполномоченными организациями.</w:t>
      </w:r>
    </w:p>
    <w:p w14:paraId="4A3F994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4.6.10.4. Клиенту должна быть доступна удобная сервисная возможность смены или отказа от услуг уполномоченного представителя.</w:t>
      </w:r>
    </w:p>
    <w:p w14:paraId="04E8F824" w14:textId="77777777" w:rsidR="002B1527" w:rsidRDefault="005D4790">
      <w:pPr>
        <w:pStyle w:val="2"/>
        <w:rPr>
          <w:sz w:val="26"/>
          <w:szCs w:val="26"/>
        </w:rPr>
      </w:pPr>
      <w:bookmarkStart w:id="26" w:name="_Toc90909435"/>
      <w:r>
        <w:rPr>
          <w:sz w:val="26"/>
          <w:szCs w:val="26"/>
        </w:rPr>
        <w:t>4.7. Требования к сервисам по установлению и клиентской оценке обязательных требований</w:t>
      </w:r>
      <w:bookmarkEnd w:id="26"/>
    </w:p>
    <w:p w14:paraId="788436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 На базе реестра обязательных требований для каждого клиента уполномоченным органом власти ведется персональный исчерпывающий перечень обязательных требований, которые клиент должен соблюдать при осуществлении предпринимательской или иной экономической деятельности.</w:t>
      </w:r>
    </w:p>
    <w:p w14:paraId="0327BF2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4.7.1.1. Органы, осуществляющие оценку соблюдения обязательных требований, должны осуществлять наполнение и актуализацию сведений реестра обязательных требований.</w:t>
      </w:r>
    </w:p>
    <w:p w14:paraId="26DDC5D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4.7.1.2. Реестр обязательных требований должен обеспечивать для уполномоченного органа возможность формирования персонального исчерпывающего перечня обязательных требований к клиенту применительно к жизненной ситуации и профилю клиентского сегмента с учетом особенностей ведения деятельности.</w:t>
      </w:r>
    </w:p>
    <w:p w14:paraId="24FB8E3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4.7.1.3. Информирование клиента о перечне обязательных требований, которые он обязан соблюдать при осуществлении деятельности, осуществляется по удобным каналам связи в соответствии с разделом 4.6. Стандарта.</w:t>
      </w:r>
    </w:p>
    <w:p w14:paraId="618ACA6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4.7.1.4. Клиенту должна быть обеспечена возможность подтверждения удобным способом отнесения к нему:</w:t>
      </w:r>
    </w:p>
    <w:p w14:paraId="24840B78"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жизненной ситуации;</w:t>
      </w:r>
    </w:p>
    <w:p w14:paraId="78B8AE97"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профиля клиентского сегмента;</w:t>
      </w:r>
    </w:p>
    <w:p w14:paraId="600ED94E"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обязательных требований.</w:t>
      </w:r>
    </w:p>
    <w:p w14:paraId="34B3685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4.7.1.5. Клиенту должна быть доступна возможность декларирования неприменимости для него обязательных требований по следующим основаниям:</w:t>
      </w:r>
    </w:p>
    <w:p w14:paraId="61B5C33D"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клиент не осуществляет деятельности, на которую распространяются требования;</w:t>
      </w:r>
    </w:p>
    <w:p w14:paraId="150FF6DF"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материальные или нематериальные объекты, на которые распространяются обязательные требования, клиентом не используются.</w:t>
      </w:r>
    </w:p>
    <w:p w14:paraId="207E783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4.7.1.6. Для клиента должны быть обеспечены сервисы самообследования и консультирования по вопросам формирования и ведения персонального исчерпывающего перечня обязательных требований по удобным для него каналам.</w:t>
      </w:r>
    </w:p>
    <w:p w14:paraId="2ED6C07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4.7.2. Оператором Реестра обязательных требований должна быть обеспечена настройка параметров клиентской оценки обязательных требований.</w:t>
      </w:r>
    </w:p>
    <w:p w14:paraId="7FA2003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4.7.2.1. В рамках Реестра обязательных требований должны быть созданы инструменты настройки следующих параметров клиентской оценки разрабатываемых и действующих обязательных требований:</w:t>
      </w:r>
    </w:p>
    <w:p w14:paraId="04F0767D"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жизненные ситуации;</w:t>
      </w:r>
    </w:p>
    <w:p w14:paraId="17FE47CB"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оценочных процедур (оценка регулирующего воздействия, оценка фактического воздействия, раскрытие информации, антикоррупционная экспертиза, оценка правоприменения и иные);</w:t>
      </w:r>
    </w:p>
    <w:p w14:paraId="1114FA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разработчики обязательных требований;</w:t>
      </w:r>
    </w:p>
    <w:p w14:paraId="6CEB618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уровни устанавливающих документов (федеральный, региональный, муниципальный);</w:t>
      </w:r>
    </w:p>
    <w:p w14:paraId="1D09C640"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устанавливающих документов (закон, указ, постановление, приказ и иные);</w:t>
      </w:r>
    </w:p>
    <w:p w14:paraId="1B0733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релевантные устанавливающие документы (поиск);</w:t>
      </w:r>
    </w:p>
    <w:p w14:paraId="7E601184"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ключевые слова и словосочетания (фильтр);</w:t>
      </w:r>
    </w:p>
    <w:p w14:paraId="468CEFE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релевантные обязательные требования (возможность выбора в реестре обязательных требований).</w:t>
      </w:r>
    </w:p>
    <w:p w14:paraId="27DC9A5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4.7.2.2. Клиентам обеспечивается доступ к истории оценивания ими обязательных требований, включая персональные клиентские оценки обязательных требований и статистически обобщенные оценки.</w:t>
      </w:r>
    </w:p>
    <w:p w14:paraId="55197CCE" w14:textId="3299AE4A"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7" w:name="_z337ya" w:colFirst="0" w:colLast="0"/>
      <w:bookmarkEnd w:id="27"/>
      <w:r>
        <w:rPr>
          <w:rFonts w:ascii="Times New Roman" w:eastAsia="Times New Roman" w:hAnsi="Times New Roman" w:cs="Times New Roman"/>
          <w:sz w:val="26"/>
          <w:szCs w:val="26"/>
        </w:rPr>
        <w:t xml:space="preserve">4.7.3. Органами власти и уполномоченными организациями обеспечивается возможность </w:t>
      </w:r>
      <w:r w:rsidR="00720C06">
        <w:rPr>
          <w:rFonts w:ascii="Times New Roman" w:eastAsia="Times New Roman" w:hAnsi="Times New Roman" w:cs="Times New Roman"/>
          <w:sz w:val="26"/>
          <w:szCs w:val="26"/>
        </w:rPr>
        <w:t xml:space="preserve">самостоятельной </w:t>
      </w:r>
      <w:r>
        <w:rPr>
          <w:rFonts w:ascii="Times New Roman" w:eastAsia="Times New Roman" w:hAnsi="Times New Roman" w:cs="Times New Roman"/>
          <w:sz w:val="26"/>
          <w:szCs w:val="26"/>
        </w:rPr>
        <w:t xml:space="preserve">оценки клиентами </w:t>
      </w:r>
      <w:r w:rsidR="00720C06">
        <w:rPr>
          <w:rFonts w:ascii="Times New Roman" w:eastAsia="Times New Roman" w:hAnsi="Times New Roman" w:cs="Times New Roman"/>
          <w:sz w:val="26"/>
          <w:szCs w:val="26"/>
        </w:rPr>
        <w:t xml:space="preserve">соблюдения, установленных в </w:t>
      </w:r>
      <w:r>
        <w:rPr>
          <w:rFonts w:ascii="Times New Roman" w:eastAsia="Times New Roman" w:hAnsi="Times New Roman" w:cs="Times New Roman"/>
          <w:sz w:val="26"/>
          <w:szCs w:val="26"/>
        </w:rPr>
        <w:t xml:space="preserve">отношении </w:t>
      </w:r>
      <w:r w:rsidR="00720C06">
        <w:rPr>
          <w:rFonts w:ascii="Times New Roman" w:eastAsia="Times New Roman" w:hAnsi="Times New Roman" w:cs="Times New Roman"/>
          <w:sz w:val="26"/>
          <w:szCs w:val="26"/>
        </w:rPr>
        <w:t xml:space="preserve">них </w:t>
      </w:r>
      <w:r>
        <w:rPr>
          <w:rFonts w:ascii="Times New Roman" w:eastAsia="Times New Roman" w:hAnsi="Times New Roman" w:cs="Times New Roman"/>
          <w:sz w:val="26"/>
          <w:szCs w:val="26"/>
        </w:rPr>
        <w:t xml:space="preserve">обязательных требований. </w:t>
      </w:r>
    </w:p>
    <w:p w14:paraId="4DD5C114" w14:textId="1C35C5E3"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4.7.3.1. Клиенту должен быть предоставлен инструментарий периодической (в течение периода действия, но не реже чем ежегодно) оценки применения действующих в отношении клиента обязательных требований.</w:t>
      </w:r>
    </w:p>
    <w:p w14:paraId="1C5CF8B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4.7.3.2. Инструментарий оценки применения обязательных требований должен включать:</w:t>
      </w:r>
    </w:p>
    <w:p w14:paraId="35BED6F4"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понятности требования по 5-балльной шкале;</w:t>
      </w:r>
    </w:p>
    <w:p w14:paraId="7549313E"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выполнимости требования по 5-балльной шкале;</w:t>
      </w:r>
    </w:p>
    <w:p w14:paraId="13F3193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дублировании одного требования другим требованием;</w:t>
      </w:r>
    </w:p>
    <w:p w14:paraId="701B89B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противоречии одного требования другому требованию (с указанием противоречащих положений);</w:t>
      </w:r>
    </w:p>
    <w:p w14:paraId="6B7FA598" w14:textId="4CC01543"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оценку издержек </w:t>
      </w:r>
      <w:r w:rsidR="00720C06">
        <w:rPr>
          <w:rFonts w:ascii="Times New Roman" w:eastAsia="Times New Roman" w:hAnsi="Times New Roman" w:cs="Times New Roman"/>
          <w:color w:val="000000"/>
          <w:sz w:val="26"/>
          <w:szCs w:val="26"/>
        </w:rPr>
        <w:t xml:space="preserve">клиента, связанных с соблюдением </w:t>
      </w:r>
      <w:r>
        <w:rPr>
          <w:rFonts w:ascii="Times New Roman" w:eastAsia="Times New Roman" w:hAnsi="Times New Roman" w:cs="Times New Roman"/>
          <w:color w:val="000000"/>
          <w:sz w:val="26"/>
          <w:szCs w:val="26"/>
        </w:rPr>
        <w:t>требования с помощью персонального калькулятора издержек;</w:t>
      </w:r>
    </w:p>
    <w:p w14:paraId="1B00B055"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возможность направить обоснованное предложение по корректировке требования.</w:t>
      </w:r>
    </w:p>
    <w:p w14:paraId="047966F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4.7.3.3. По каждому обязательному требованию клиентам обеспечивается доступ к полной истории оценивания ими применения данного требования, включая персональные оценки клиентами применения обязательных требований и статистически обобщенные оценки.</w:t>
      </w:r>
    </w:p>
    <w:p w14:paraId="406F495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4.7.4. Органами власти и уполномоченными организациями должен быть обеспечен процесс оценки клиентом проектируемых в его отношении обязательных требований. </w:t>
      </w:r>
    </w:p>
    <w:p w14:paraId="085DC9B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Клиенту должен быть предоставлен персональный сервис участия в процедурах клиентской оценки проектируемых обязательных требований, предусмотренных законодательством Российской Федерации:</w:t>
      </w:r>
    </w:p>
    <w:p w14:paraId="110FC739" w14:textId="55F5547B"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обсуждение уведомлений о разработке нормативных правовых актов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преимуществ и недостатков альтернативных способов проектирования и реинжиниринга обязательных требований в форме публичного обсуждения;</w:t>
      </w:r>
    </w:p>
    <w:p w14:paraId="255A9E77" w14:textId="3FB6C34F"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публичное обсуждение проекта нормативного правового акта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выгод и издержек, ограничений и рисков, связанных с установлением обязательных требований, предусмотренных проектом соответствующего нормативного правового акта;</w:t>
      </w:r>
    </w:p>
    <w:p w14:paraId="1C606EBA" w14:textId="77777777"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иные виды предусмотренных законодательством Российской Федерации публичных оценочных процедур.</w:t>
      </w:r>
    </w:p>
    <w:p w14:paraId="3A849B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8" w:name="_3j2qqm3" w:colFirst="0" w:colLast="0"/>
      <w:bookmarkEnd w:id="28"/>
      <w:r>
        <w:rPr>
          <w:rFonts w:ascii="Times New Roman" w:eastAsia="Times New Roman" w:hAnsi="Times New Roman" w:cs="Times New Roman"/>
          <w:sz w:val="26"/>
          <w:szCs w:val="26"/>
        </w:rPr>
        <w:t>4.7.5. Органами власти и уполномоченными организациями обеспечивается прозрачность рассмотрения и использования результатов оценки действующих и проектируемых обязательных требований.</w:t>
      </w:r>
    </w:p>
    <w:p w14:paraId="0C3F23DE" w14:textId="0B7F2F89"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4.7.5.1. Результаты оценивания клиентом действующих и проектируемых обязательных требований должны передаваться по удобным для клиента каналам в специализированные государственные информационные ресурсы по оценке обязательных требований (в настоящее время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 regulation.gov.ru) для использования разработчиками обязательных требований.</w:t>
      </w:r>
    </w:p>
    <w:p w14:paraId="6D4FB2F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4.7.5.2. Клиент должен иметь доступ к сведениям о рассмотрении и использовании оценок проектируемых и действующих обязательных требований по каждому обязательному требованию в разрезах, соответствующих настраиваемым параметрам, а также доступ к обобщенным результатам оценки.</w:t>
      </w:r>
    </w:p>
    <w:p w14:paraId="2590C9B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4.7.5.3. Разработчики обязательных требований при проведении оценочных процедур должны получать доступ к сведениям клиентских оценок в обезличенной форме или с указанием клиента при его согласии и учитывать эти сведения при разработке соответствующих нормативных правовых актов. </w:t>
      </w:r>
    </w:p>
    <w:p w14:paraId="3E96C57F" w14:textId="77777777" w:rsidR="002B1527" w:rsidRDefault="005D4790">
      <w:pPr>
        <w:pStyle w:val="2"/>
        <w:rPr>
          <w:sz w:val="26"/>
          <w:szCs w:val="26"/>
        </w:rPr>
      </w:pPr>
      <w:bookmarkStart w:id="29" w:name="_Toc90909436"/>
      <w:r>
        <w:rPr>
          <w:sz w:val="26"/>
          <w:szCs w:val="26"/>
        </w:rPr>
        <w:t>4.8. Требования к сервисам по обеспечению соблюдения клиентами обязательных требований</w:t>
      </w:r>
      <w:bookmarkEnd w:id="29"/>
    </w:p>
    <w:p w14:paraId="392381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 Органами власти и уполномоченными организациями должны быть реализованы сервисы оценки соблюдения клиентам обязательных требований.</w:t>
      </w:r>
    </w:p>
    <w:p w14:paraId="2229798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4.8.1.1. Контрольные (надзорные) органы осуществляют профилактическую оценку соблюдения клиентами обязательных требований с применением государственных информационных ресурсов и систем, без взаимодействия с клиентом.</w:t>
      </w:r>
    </w:p>
    <w:p w14:paraId="2C283A1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4.8.1.2. Клиенту должна быть доступна информация о наличии или отсутствии в государственных информационных ресурсах сведений, необходимых контрольным (надзорным) органам для подтверждения соответствия клиента обязательным требованиям, из персонального исчерпывающего перечня клиента, сформированного в соответствии с требованиями раздела 4.7.1 Стандарта.</w:t>
      </w:r>
    </w:p>
    <w:p w14:paraId="1E48419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4.8.1.3. На базе персонального исчерпывающего перечня обязательных требований клиенту должен быть предоставлен сервис профилактики нарушений обязательных требований, включающий:</w:t>
      </w:r>
    </w:p>
    <w:p w14:paraId="550A210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автоматизированное самообследование соблюдения обязательных требований с возможностью предоставления по удобным для клиента каналам информации, необходимой контрольным (надзорным) органам для подтверждения соблюдения клиентом обязательных требований и для оценки добросовестности клиента при определении критериев риска;</w:t>
      </w:r>
    </w:p>
    <w:p w14:paraId="00A16F66"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консультирование клиента по вопросам подтверждения соответствия обязательным требованиям;</w:t>
      </w:r>
    </w:p>
    <w:p w14:paraId="4C3B407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интерактивное отображение рискового профиля клиента в разрезе осуществляемых им видов деятельности, обязательных требований, контрольных (надзорных) органов;</w:t>
      </w:r>
    </w:p>
    <w:p w14:paraId="1825201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применение мер стимулирования добросовестности;</w:t>
      </w:r>
    </w:p>
    <w:p w14:paraId="634C4E1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удаленное электронное взаимодействие по иным вопросам соблюдения обязательных требований, в том числе информирование клиента по вопросам соблюдения обязательных требований, обобщение правоприменительной практики, объявление предостережений, проведение профилактических визитов по видео-конференц-связи.</w:t>
      </w:r>
    </w:p>
    <w:p w14:paraId="015CDCB8" w14:textId="57BB8F91"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4.8.1.4. При возникновении у клиента обязанности представить в контрольные (надзорные) органы сведения, подтверждающие его соответствие обязательным требованиям</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или сведения</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необходимые для оценки его добросовестности при определении критериев риска, сервисы должны предусматривать с учетом действующих нормативных правовых актов установление в автоматизированном режиме достаточного срока на сбор и подготовку соответствующих сведений исходя из жизненной ситуации и профиля клиента.</w:t>
      </w:r>
    </w:p>
    <w:p w14:paraId="628C24D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4.8.1.5. При определении критериев риска оценка добросовестности клиента должна проводиться контрольными (надзорными) органами с учетом персонального клиентского опыта соблюдения обязательных требований.</w:t>
      </w:r>
    </w:p>
    <w:p w14:paraId="356DDCBE" w14:textId="258438DC"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4.8.1.6. Для каждого обязательного требования клиенту с учетом жизненной ситуации и профиля клиента должен быть доступен как минимум один понятный и реализуемый алгоритм действий, выполнение которого должно гарантировать соблюдение данного обязательного требования. Один алгоритм может гарантировать соблюдение одновременно нескольких обязательных требований. Клиенту должен быть доступен инструментарий подтверждения выполнения указанных алгоритмов.</w:t>
      </w:r>
    </w:p>
    <w:p w14:paraId="52BA306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 Органами власти и уполномоченными организациями должны быть реализованы сервисы поддержки клиентов при проведении контрольных (надзорных) мероприятий.</w:t>
      </w:r>
    </w:p>
    <w:p w14:paraId="4BDFAE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4.8.2.1. Проведение контрольных (надзорных) мероприятий должно быть в первую очередь направлено на помощь клиентам как контролируемым лицам в соблюдении обязательных требований.</w:t>
      </w:r>
    </w:p>
    <w:p w14:paraId="248BA6C9" w14:textId="1DE20E80"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2</w:t>
      </w:r>
      <w:r>
        <w:rPr>
          <w:rFonts w:ascii="Times New Roman" w:eastAsia="Times New Roman" w:hAnsi="Times New Roman" w:cs="Times New Roman"/>
          <w:sz w:val="26"/>
          <w:szCs w:val="26"/>
        </w:rPr>
        <w:t>. Проведение контрольных (надзорных) мероприятий должно осуществляться только в случае невозможности подтверждения соблюдения клиентом обязательных требований на основе данных государственных (муниципальных) информационных систем, доступных контрольным (надзорным) органам.</w:t>
      </w:r>
    </w:p>
    <w:p w14:paraId="1C8A2DE9" w14:textId="04530FE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3</w:t>
      </w:r>
      <w:r>
        <w:rPr>
          <w:rFonts w:ascii="Times New Roman" w:eastAsia="Times New Roman" w:hAnsi="Times New Roman" w:cs="Times New Roman"/>
          <w:sz w:val="26"/>
          <w:szCs w:val="26"/>
        </w:rPr>
        <w:t>. Клиенту должен быть предоставлен сервисный инструментарий поддержки при проведении контрольных (надзорных) мероприятий, включающий:</w:t>
      </w:r>
    </w:p>
    <w:p w14:paraId="7C1002A8"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уведомления о проведении контрольных (надзорных) мероприятий с помощью удобных каналов коммуникации;</w:t>
      </w:r>
    </w:p>
    <w:p w14:paraId="0D42DE05"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получение, направление документов и ответов на запросы в форме электронных документов</w:t>
      </w:r>
      <w:r w:rsidR="00A31AD3">
        <w:rPr>
          <w:rFonts w:ascii="Times New Roman" w:eastAsia="Times New Roman" w:hAnsi="Times New Roman" w:cs="Times New Roman"/>
          <w:color w:val="000000"/>
          <w:sz w:val="26"/>
          <w:szCs w:val="26"/>
        </w:rPr>
        <w:t>;</w:t>
      </w:r>
    </w:p>
    <w:p w14:paraId="594C2A60"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w:t>
      </w:r>
      <w:r w:rsidR="00951C08">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 по вопросам проведения контрольных (надзорных) мероприятий и соответствующих им действий;</w:t>
      </w:r>
    </w:p>
    <w:p w14:paraId="5A02866E"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опцию ознакомления с материалами проверки и возможностью получения актуальной информации о ходе и результатах контрольного (надзорного) мероприятия;</w:t>
      </w:r>
    </w:p>
    <w:p w14:paraId="2DEC16D5"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определения представительства клиента при проведении контрольных (надзорных) мероприятий;</w:t>
      </w:r>
    </w:p>
    <w:p w14:paraId="5534C04B" w14:textId="5C860B90"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 xml:space="preserve">сервис, позволяющий проводить взаимодействие и обсуждение хода контрольных (надзорных) мероприятий между контрольным (надзорным) органом и клиентом в режиме видеоконференции, в том числе в случаях </w:t>
      </w:r>
      <w:r w:rsidRPr="00667F88">
        <w:rPr>
          <w:rFonts w:ascii="Times New Roman" w:eastAsia="Times New Roman" w:hAnsi="Times New Roman" w:cs="Times New Roman"/>
          <w:color w:val="000000"/>
          <w:sz w:val="26"/>
          <w:szCs w:val="26"/>
        </w:rPr>
        <w:lastRenderedPageBreak/>
        <w:t>рассмотрения жалоб и заявлений клиента, когда местонахождение клиента не позволяет принять участие непосредственно;</w:t>
      </w:r>
    </w:p>
    <w:p w14:paraId="63C1F20F"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переноса сроков проведения контрольного (надзорного) мероприятия при невозможности присутствия на нем клиента;</w:t>
      </w:r>
    </w:p>
    <w:p w14:paraId="22700A1C"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документирование взаимодействия клиента с контрольными (надзорными) органами, в том числе подтверждения фактов передачи информации и документов;</w:t>
      </w:r>
    </w:p>
    <w:p w14:paraId="3F4093C9"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обжалования действий представителей контрольного (надзорного) органа и возмещения неправомерно причиненного вреда;</w:t>
      </w:r>
    </w:p>
    <w:p w14:paraId="2B726807"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привлечения к участию в проведении контрольных (надзорных) мероприятий представителей института уполномоченного по защите прав предпринимателей;</w:t>
      </w:r>
    </w:p>
    <w:p w14:paraId="5F0D9E7F" w14:textId="1D7683A2"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временных и материальных затрат, а также полученного ущерба при проведении контрольных (надзорных) мероприятий</w:t>
      </w:r>
      <w:r w:rsidR="00EC46D2">
        <w:rPr>
          <w:rFonts w:ascii="Times New Roman" w:eastAsia="Times New Roman" w:hAnsi="Times New Roman" w:cs="Times New Roman"/>
          <w:color w:val="000000"/>
          <w:sz w:val="26"/>
          <w:szCs w:val="26"/>
        </w:rPr>
        <w:t>;</w:t>
      </w:r>
    </w:p>
    <w:p w14:paraId="288652B1"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качества предусмотренного выше инструментария.</w:t>
      </w:r>
    </w:p>
    <w:p w14:paraId="441F2100" w14:textId="0194FA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4</w:t>
      </w:r>
      <w:r>
        <w:rPr>
          <w:rFonts w:ascii="Times New Roman" w:eastAsia="Times New Roman" w:hAnsi="Times New Roman" w:cs="Times New Roman"/>
          <w:sz w:val="26"/>
          <w:szCs w:val="26"/>
        </w:rPr>
        <w:t>. Результаты оценки клиентами временных и материальных затрат, полученного ущерба при проведении контрольных (надзорных) мероприятий, качества указанного выше инструментария поддержки при проведении контрольных (надзорных) мероприятий включаются в клиентский опыт и являются основой для проектирования новых и реинжиниринга существующих услуг, мер поддержки и сервисов в соответствии с разделом 4.4 Стандарта.</w:t>
      </w:r>
    </w:p>
    <w:p w14:paraId="7941C886" w14:textId="77777777" w:rsidR="002B1527" w:rsidRPr="004D1E58" w:rsidRDefault="005D4790" w:rsidP="004D1E58">
      <w:pPr>
        <w:pStyle w:val="1"/>
        <w:rPr>
          <w:sz w:val="26"/>
          <w:szCs w:val="26"/>
        </w:rPr>
      </w:pPr>
      <w:bookmarkStart w:id="30" w:name="_Toc90909437"/>
      <w:r w:rsidRPr="004D1E58">
        <w:rPr>
          <w:sz w:val="26"/>
          <w:szCs w:val="26"/>
        </w:rPr>
        <w:t>5. Мотивация клиентоцентричного поведения</w:t>
      </w:r>
      <w:bookmarkEnd w:id="30"/>
    </w:p>
    <w:p w14:paraId="6BB6C07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Система мотивации субъектов внедрения и реализации клиентоцентричного подхода в государственном и муниципальном управлении должна быть основана на следующих требованиях:</w:t>
      </w:r>
    </w:p>
    <w:p w14:paraId="5D02F5A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органы власти и уполномоченные организации, их работники несут ответственность перед клиентом не только за недостижение положительного результата, предусмотренного нормативными правовыми актами и требуемого исходя из жизненной ситуации, но и за несоблюдение руководящих принципов (раздел 4.1 Стандарта);</w:t>
      </w:r>
    </w:p>
    <w:p w14:paraId="55966F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поощрение за надежность удовлетворения потребностей клиентов;</w:t>
      </w:r>
    </w:p>
    <w:p w14:paraId="072DCF83"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мотивация сотрудников направлена к накоплению, структурированию, обмену и распространению знаний по вопросам повышения качества клиентского опыта, а также к решению новых, слабоструктурированных и инновационных задач в процессе коммуникаций друг с другом и фиксации их решений на платформе знаний;</w:t>
      </w:r>
    </w:p>
    <w:p w14:paraId="037E8D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осуществляется вовлечение представителей органов власти и уполномоченных организаций в процессы проектирования новых услуг, мер поддержки и сервисов, реинжиниринга существующих услуг, мер поддержки и сервисов; </w:t>
      </w:r>
    </w:p>
    <w:p w14:paraId="28F47D50"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формирование ведомственных стандартов клиентоцентричности для персонала;</w:t>
      </w:r>
    </w:p>
    <w:p w14:paraId="46783C0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обеспечивается создание и активная поддержка сообщества специалистов-практиков по вопросам повышения качества клиентского опыта;</w:t>
      </w:r>
    </w:p>
    <w:p w14:paraId="0DA2D951" w14:textId="540322B1"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формируется система выявления и поддержки сотрудников, ориентированных на развитие и поддержание процесса перехода на клиентоцентричны</w:t>
      </w:r>
      <w:r w:rsidR="001E76B3">
        <w:rPr>
          <w:rFonts w:ascii="Times New Roman" w:eastAsia="Times New Roman" w:hAnsi="Times New Roman" w:cs="Times New Roman"/>
          <w:color w:val="000000"/>
          <w:sz w:val="26"/>
          <w:szCs w:val="26"/>
        </w:rPr>
        <w:t>й</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p>
    <w:p w14:paraId="3B77C1EE"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внедряется система показателей эффективности сотрудников, отражающих их навыки клиентоцентричного поведения, перечисленные в разделе 7 Стандарта;</w:t>
      </w:r>
    </w:p>
    <w:p w14:paraId="7C57A89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материальное стимулирование (премии) сотрудников, отличившихся в работе по повышению качества клиентского опыта.</w:t>
      </w:r>
    </w:p>
    <w:p w14:paraId="49EAAC1A" w14:textId="77777777" w:rsidR="002B1527" w:rsidRPr="004D1E58" w:rsidRDefault="005D4790" w:rsidP="004D1E58">
      <w:pPr>
        <w:pStyle w:val="1"/>
        <w:rPr>
          <w:sz w:val="26"/>
          <w:szCs w:val="26"/>
        </w:rPr>
      </w:pPr>
      <w:bookmarkStart w:id="31" w:name="_Toc90909438"/>
      <w:r w:rsidRPr="004D1E58">
        <w:rPr>
          <w:sz w:val="26"/>
          <w:szCs w:val="26"/>
        </w:rPr>
        <w:t>6. Показатели клиентоцентричности</w:t>
      </w:r>
      <w:bookmarkEnd w:id="31"/>
    </w:p>
    <w:p w14:paraId="4AD92ACD"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2" w:name="_1ci93xb" w:colFirst="0" w:colLast="0"/>
      <w:bookmarkEnd w:id="32"/>
      <w:r>
        <w:rPr>
          <w:rFonts w:ascii="Times New Roman" w:eastAsia="Times New Roman" w:hAnsi="Times New Roman" w:cs="Times New Roman"/>
          <w:sz w:val="26"/>
          <w:szCs w:val="26"/>
        </w:rPr>
        <w:t>Оценка степени внедрения Стандарта осуществляется Проектным офисом в соответствии с системой показателей клиентоцентричности (таблица 1).</w:t>
      </w:r>
    </w:p>
    <w:p w14:paraId="084BCDA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Дополнительные показатели, отражающие процесс внедрения клиентоцентричного подхода в государственном и муниципальном управлении, могут также оцениваться Проектным офисом на основе системы показателей в соответствии с таблицей 2.</w:t>
      </w:r>
    </w:p>
    <w:p w14:paraId="5F1CFE3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Ниже в таблицах представлены предварительные значения показателей. Достижимость значений показателей по уровням клиентоцентричности проверяется в первый год внедрения Стандарта. По итогам проверки могут быть внесены изменения в перечни и значения показателей клиентоцентричности.</w:t>
      </w:r>
    </w:p>
    <w:p w14:paraId="76527F6A" w14:textId="77777777" w:rsidR="002B1527" w:rsidRDefault="002B1527">
      <w:pPr>
        <w:spacing w:before="240" w:after="240" w:line="276" w:lineRule="auto"/>
        <w:ind w:firstLine="720"/>
        <w:jc w:val="both"/>
        <w:rPr>
          <w:rFonts w:ascii="Times New Roman" w:eastAsia="Times New Roman" w:hAnsi="Times New Roman" w:cs="Times New Roman"/>
          <w:sz w:val="26"/>
          <w:szCs w:val="26"/>
        </w:rPr>
        <w:sectPr w:rsidR="002B1527">
          <w:footerReference w:type="default" r:id="rId9"/>
          <w:pgSz w:w="11906" w:h="16838"/>
          <w:pgMar w:top="1134" w:right="850" w:bottom="1134" w:left="1701" w:header="708" w:footer="708" w:gutter="0"/>
          <w:pgNumType w:start="1"/>
          <w:cols w:space="720"/>
          <w:titlePg/>
        </w:sectPr>
      </w:pPr>
    </w:p>
    <w:p w14:paraId="55EEFF1E"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Таблица 1. Ключевые показатели внедрения клиентоцентричного подхода в государственном и муниципальном управлении в разрезе уровней клиентоцентричности</w:t>
      </w:r>
    </w:p>
    <w:tbl>
      <w:tblPr>
        <w:tblStyle w:val="a5"/>
        <w:tblW w:w="147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544"/>
        <w:gridCol w:w="2551"/>
        <w:gridCol w:w="2104"/>
        <w:gridCol w:w="1984"/>
        <w:gridCol w:w="1985"/>
        <w:gridCol w:w="1985"/>
      </w:tblGrid>
      <w:tr w:rsidR="002B1527" w14:paraId="51867A04" w14:textId="77777777">
        <w:trPr>
          <w:trHeight w:val="168"/>
        </w:trPr>
        <w:tc>
          <w:tcPr>
            <w:tcW w:w="557" w:type="dxa"/>
            <w:vMerge w:val="restart"/>
            <w:shd w:val="clear" w:color="auto" w:fill="D9E2F3"/>
            <w:tcMar>
              <w:top w:w="100" w:type="dxa"/>
              <w:left w:w="100" w:type="dxa"/>
              <w:bottom w:w="100" w:type="dxa"/>
              <w:right w:w="100" w:type="dxa"/>
            </w:tcMar>
          </w:tcPr>
          <w:p w14:paraId="4CBDF43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3544" w:type="dxa"/>
            <w:vMerge w:val="restart"/>
            <w:shd w:val="clear" w:color="auto" w:fill="D9E2F3"/>
            <w:tcMar>
              <w:top w:w="100" w:type="dxa"/>
              <w:left w:w="100" w:type="dxa"/>
              <w:bottom w:w="100" w:type="dxa"/>
              <w:right w:w="100" w:type="dxa"/>
            </w:tcMar>
            <w:vAlign w:val="center"/>
          </w:tcPr>
          <w:p w14:paraId="2E4FE04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w:t>
            </w:r>
          </w:p>
        </w:tc>
        <w:tc>
          <w:tcPr>
            <w:tcW w:w="10609" w:type="dxa"/>
            <w:gridSpan w:val="5"/>
            <w:shd w:val="clear" w:color="auto" w:fill="D9E2F3"/>
            <w:tcMar>
              <w:top w:w="100" w:type="dxa"/>
              <w:left w:w="100" w:type="dxa"/>
              <w:bottom w:w="100" w:type="dxa"/>
              <w:right w:w="100" w:type="dxa"/>
            </w:tcMar>
          </w:tcPr>
          <w:p w14:paraId="495B603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14:paraId="61C0A8F0" w14:textId="77777777">
        <w:trPr>
          <w:trHeight w:val="20"/>
        </w:trPr>
        <w:tc>
          <w:tcPr>
            <w:tcW w:w="557" w:type="dxa"/>
            <w:vMerge/>
            <w:shd w:val="clear" w:color="auto" w:fill="D9E2F3"/>
            <w:tcMar>
              <w:top w:w="100" w:type="dxa"/>
              <w:left w:w="100" w:type="dxa"/>
              <w:bottom w:w="100" w:type="dxa"/>
              <w:right w:w="100" w:type="dxa"/>
            </w:tcMar>
          </w:tcPr>
          <w:p w14:paraId="2F03BE1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shd w:val="clear" w:color="auto" w:fill="D9E2F3"/>
            <w:tcMar>
              <w:top w:w="100" w:type="dxa"/>
              <w:left w:w="100" w:type="dxa"/>
              <w:bottom w:w="100" w:type="dxa"/>
              <w:right w:w="100" w:type="dxa"/>
            </w:tcMar>
            <w:vAlign w:val="center"/>
          </w:tcPr>
          <w:p w14:paraId="3DA0AC5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551" w:type="dxa"/>
            <w:tcBorders>
              <w:bottom w:val="single" w:sz="8" w:space="0" w:color="000000"/>
            </w:tcBorders>
            <w:shd w:val="clear" w:color="auto" w:fill="D9E2F3"/>
            <w:tcMar>
              <w:top w:w="100" w:type="dxa"/>
              <w:left w:w="100" w:type="dxa"/>
              <w:bottom w:w="100" w:type="dxa"/>
              <w:right w:w="100" w:type="dxa"/>
            </w:tcMar>
          </w:tcPr>
          <w:p w14:paraId="58001E4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2104" w:type="dxa"/>
            <w:tcBorders>
              <w:bottom w:val="single" w:sz="8" w:space="0" w:color="000000"/>
            </w:tcBorders>
            <w:shd w:val="clear" w:color="auto" w:fill="D9E2F3"/>
          </w:tcPr>
          <w:p w14:paraId="17959A9A"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4" w:type="dxa"/>
            <w:tcBorders>
              <w:bottom w:val="single" w:sz="8" w:space="0" w:color="000000"/>
            </w:tcBorders>
            <w:shd w:val="clear" w:color="auto" w:fill="D9E2F3"/>
            <w:tcMar>
              <w:top w:w="100" w:type="dxa"/>
              <w:left w:w="100" w:type="dxa"/>
              <w:bottom w:w="100" w:type="dxa"/>
              <w:right w:w="100" w:type="dxa"/>
            </w:tcMar>
          </w:tcPr>
          <w:p w14:paraId="6158CA8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1985" w:type="dxa"/>
            <w:tcBorders>
              <w:bottom w:val="single" w:sz="8" w:space="0" w:color="000000"/>
            </w:tcBorders>
            <w:shd w:val="clear" w:color="auto" w:fill="D9E2F3"/>
          </w:tcPr>
          <w:p w14:paraId="265D986C"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1985" w:type="dxa"/>
            <w:tcBorders>
              <w:bottom w:val="single" w:sz="8" w:space="0" w:color="000000"/>
            </w:tcBorders>
            <w:shd w:val="clear" w:color="auto" w:fill="D9E2F3"/>
            <w:tcMar>
              <w:top w:w="100" w:type="dxa"/>
              <w:left w:w="100" w:type="dxa"/>
              <w:bottom w:w="100" w:type="dxa"/>
              <w:right w:w="100" w:type="dxa"/>
            </w:tcMar>
          </w:tcPr>
          <w:p w14:paraId="6FAD2DB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45E7504C" w14:textId="77777777">
        <w:trPr>
          <w:trHeight w:val="1104"/>
        </w:trPr>
        <w:tc>
          <w:tcPr>
            <w:tcW w:w="557" w:type="dxa"/>
            <w:shd w:val="clear" w:color="auto" w:fill="D9E2F3"/>
            <w:tcMar>
              <w:top w:w="100" w:type="dxa"/>
              <w:left w:w="100" w:type="dxa"/>
              <w:bottom w:w="100" w:type="dxa"/>
              <w:right w:w="100" w:type="dxa"/>
            </w:tcMar>
          </w:tcPr>
          <w:p w14:paraId="371DF400" w14:textId="77777777" w:rsidR="002B1527" w:rsidRDefault="005D4790">
            <w:pPr>
              <w:spacing w:after="0" w:line="240" w:lineRule="auto"/>
              <w:jc w:val="both"/>
              <w:rPr>
                <w:rFonts w:ascii="Times New Roman" w:eastAsia="Times New Roman" w:hAnsi="Times New Roman" w:cs="Times New Roman"/>
                <w:b/>
                <w:sz w:val="20"/>
                <w:szCs w:val="20"/>
              </w:rPr>
            </w:pPr>
            <w:bookmarkStart w:id="33" w:name="_3whwml4" w:colFirst="0" w:colLast="0"/>
            <w:bookmarkEnd w:id="33"/>
            <w:r>
              <w:rPr>
                <w:rFonts w:ascii="Times New Roman" w:eastAsia="Times New Roman" w:hAnsi="Times New Roman" w:cs="Times New Roman"/>
                <w:b/>
                <w:sz w:val="20"/>
                <w:szCs w:val="20"/>
              </w:rPr>
              <w:t>1.</w:t>
            </w:r>
          </w:p>
        </w:tc>
        <w:tc>
          <w:tcPr>
            <w:tcW w:w="3544" w:type="dxa"/>
            <w:shd w:val="clear" w:color="auto" w:fill="D9E2F3"/>
            <w:tcMar>
              <w:top w:w="100" w:type="dxa"/>
              <w:left w:w="100" w:type="dxa"/>
              <w:bottom w:w="100" w:type="dxa"/>
              <w:right w:w="100" w:type="dxa"/>
            </w:tcMar>
          </w:tcPr>
          <w:p w14:paraId="132684A9"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Охват клиентскими сценариями (доля услуг, мер поддержки и сервисов, предоставляемых клиентам в рамках клиентских сценариев), %</w:t>
            </w:r>
          </w:p>
        </w:tc>
        <w:tc>
          <w:tcPr>
            <w:tcW w:w="2551" w:type="dxa"/>
            <w:tcMar>
              <w:top w:w="100" w:type="dxa"/>
              <w:left w:w="100" w:type="dxa"/>
              <w:bottom w:w="100" w:type="dxa"/>
              <w:right w:w="100" w:type="dxa"/>
            </w:tcMar>
          </w:tcPr>
          <w:p w14:paraId="47BC070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2104" w:type="dxa"/>
          </w:tcPr>
          <w:p w14:paraId="1365B9B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4" w:type="dxa"/>
            <w:tcMar>
              <w:top w:w="100" w:type="dxa"/>
              <w:left w:w="100" w:type="dxa"/>
              <w:bottom w:w="100" w:type="dxa"/>
              <w:right w:w="100" w:type="dxa"/>
            </w:tcMar>
          </w:tcPr>
          <w:p w14:paraId="40932B4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1985" w:type="dxa"/>
          </w:tcPr>
          <w:p w14:paraId="68EF1AC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1985" w:type="dxa"/>
            <w:tcMar>
              <w:top w:w="100" w:type="dxa"/>
              <w:left w:w="100" w:type="dxa"/>
              <w:bottom w:w="100" w:type="dxa"/>
              <w:right w:w="100" w:type="dxa"/>
            </w:tcMar>
          </w:tcPr>
          <w:p w14:paraId="37E421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74D7126" w14:textId="77777777">
        <w:trPr>
          <w:trHeight w:val="1092"/>
        </w:trPr>
        <w:tc>
          <w:tcPr>
            <w:tcW w:w="557" w:type="dxa"/>
            <w:vMerge w:val="restart"/>
            <w:shd w:val="clear" w:color="auto" w:fill="D9E2F3"/>
            <w:tcMar>
              <w:top w:w="100" w:type="dxa"/>
              <w:left w:w="100" w:type="dxa"/>
              <w:bottom w:w="100" w:type="dxa"/>
              <w:right w:w="100" w:type="dxa"/>
            </w:tcMar>
          </w:tcPr>
          <w:p w14:paraId="5600510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vMerge w:val="restart"/>
            <w:shd w:val="clear" w:color="auto" w:fill="D9E2F3"/>
            <w:tcMar>
              <w:top w:w="100" w:type="dxa"/>
              <w:left w:w="100" w:type="dxa"/>
              <w:bottom w:w="100" w:type="dxa"/>
              <w:right w:w="100" w:type="dxa"/>
            </w:tcMar>
          </w:tcPr>
          <w:p w14:paraId="6532003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 оценки клиентом простоты (по степени трудозатратности) процесса удовлетворения его потребностей в процессе предоставления ему услуг и сервисов в рамках жизненной ситуации</w:t>
            </w:r>
          </w:p>
        </w:tc>
        <w:tc>
          <w:tcPr>
            <w:tcW w:w="2551" w:type="dxa"/>
            <w:tcMar>
              <w:top w:w="100" w:type="dxa"/>
              <w:left w:w="100" w:type="dxa"/>
              <w:bottom w:w="100" w:type="dxa"/>
              <w:right w:w="100" w:type="dxa"/>
            </w:tcMar>
          </w:tcPr>
          <w:p w14:paraId="4A401DE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«Легко» и «Скорее легко»</w:t>
            </w:r>
          </w:p>
        </w:tc>
        <w:tc>
          <w:tcPr>
            <w:tcW w:w="2104" w:type="dxa"/>
          </w:tcPr>
          <w:p w14:paraId="18C8A09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«Легко» и «Скорее легко»</w:t>
            </w:r>
          </w:p>
        </w:tc>
        <w:tc>
          <w:tcPr>
            <w:tcW w:w="1984" w:type="dxa"/>
            <w:tcMar>
              <w:top w:w="100" w:type="dxa"/>
              <w:left w:w="100" w:type="dxa"/>
              <w:bottom w:w="100" w:type="dxa"/>
              <w:right w:w="100" w:type="dxa"/>
            </w:tcMar>
          </w:tcPr>
          <w:p w14:paraId="63C5304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«Легко» и «Скорее легко»</w:t>
            </w:r>
          </w:p>
        </w:tc>
        <w:tc>
          <w:tcPr>
            <w:tcW w:w="1985" w:type="dxa"/>
          </w:tcPr>
          <w:p w14:paraId="1EDAA7F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«Легко» и «Скорее легко»</w:t>
            </w:r>
          </w:p>
        </w:tc>
        <w:tc>
          <w:tcPr>
            <w:tcW w:w="1985" w:type="dxa"/>
            <w:tcMar>
              <w:top w:w="100" w:type="dxa"/>
              <w:left w:w="100" w:type="dxa"/>
              <w:bottom w:w="100" w:type="dxa"/>
              <w:right w:w="100" w:type="dxa"/>
            </w:tcMar>
          </w:tcPr>
          <w:p w14:paraId="456B0FE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«Легко» и «Скорее легко»</w:t>
            </w:r>
          </w:p>
        </w:tc>
      </w:tr>
      <w:tr w:rsidR="002B1527" w14:paraId="03EF9D34" w14:textId="77777777">
        <w:trPr>
          <w:trHeight w:val="20"/>
        </w:trPr>
        <w:tc>
          <w:tcPr>
            <w:tcW w:w="557" w:type="dxa"/>
            <w:vMerge/>
            <w:shd w:val="clear" w:color="auto" w:fill="D9E2F3"/>
            <w:tcMar>
              <w:top w:w="100" w:type="dxa"/>
              <w:left w:w="100" w:type="dxa"/>
              <w:bottom w:w="100" w:type="dxa"/>
              <w:right w:w="100" w:type="dxa"/>
            </w:tcMar>
          </w:tcPr>
          <w:p w14:paraId="30FA980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18A7C4A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72FE84C" w14:textId="4833EB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w:t>
            </w:r>
            <w:r w:rsidR="000B6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 «Легко», 3 – «Скорее легко», 3 – «Скорее сложно», 1 – «Сложно»</w:t>
            </w:r>
          </w:p>
        </w:tc>
      </w:tr>
      <w:tr w:rsidR="002B1527" w14:paraId="1C8435D1" w14:textId="77777777">
        <w:trPr>
          <w:trHeight w:val="381"/>
        </w:trPr>
        <w:tc>
          <w:tcPr>
            <w:tcW w:w="557" w:type="dxa"/>
            <w:shd w:val="clear" w:color="auto" w:fill="D9E2F3"/>
            <w:tcMar>
              <w:top w:w="100" w:type="dxa"/>
              <w:left w:w="100" w:type="dxa"/>
              <w:bottom w:w="100" w:type="dxa"/>
              <w:right w:w="100" w:type="dxa"/>
            </w:tcMar>
          </w:tcPr>
          <w:p w14:paraId="1A6E957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shd w:val="clear" w:color="auto" w:fill="D9E2F3"/>
            <w:tcMar>
              <w:top w:w="100" w:type="dxa"/>
              <w:left w:w="100" w:type="dxa"/>
              <w:bottom w:w="100" w:type="dxa"/>
              <w:right w:w="100" w:type="dxa"/>
            </w:tcMar>
          </w:tcPr>
          <w:p w14:paraId="1F685A8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услуг, мер поддержки и сервисов, индекс потребительской лояльности (NPS) по которым положителен</w:t>
            </w:r>
          </w:p>
        </w:tc>
        <w:tc>
          <w:tcPr>
            <w:tcW w:w="2551" w:type="dxa"/>
            <w:tcMar>
              <w:top w:w="100" w:type="dxa"/>
              <w:left w:w="100" w:type="dxa"/>
              <w:bottom w:w="100" w:type="dxa"/>
              <w:right w:w="100" w:type="dxa"/>
            </w:tcMar>
          </w:tcPr>
          <w:p w14:paraId="0164FF2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w:t>
            </w:r>
          </w:p>
        </w:tc>
        <w:tc>
          <w:tcPr>
            <w:tcW w:w="2104" w:type="dxa"/>
          </w:tcPr>
          <w:p w14:paraId="1A9C368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w:t>
            </w:r>
          </w:p>
        </w:tc>
        <w:tc>
          <w:tcPr>
            <w:tcW w:w="1984" w:type="dxa"/>
            <w:tcMar>
              <w:top w:w="100" w:type="dxa"/>
              <w:left w:w="100" w:type="dxa"/>
              <w:bottom w:w="100" w:type="dxa"/>
              <w:right w:w="100" w:type="dxa"/>
            </w:tcMar>
          </w:tcPr>
          <w:p w14:paraId="75E5CDC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w:t>
            </w:r>
          </w:p>
        </w:tc>
        <w:tc>
          <w:tcPr>
            <w:tcW w:w="1985" w:type="dxa"/>
          </w:tcPr>
          <w:p w14:paraId="0C157CF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w:t>
            </w:r>
          </w:p>
        </w:tc>
        <w:tc>
          <w:tcPr>
            <w:tcW w:w="1985" w:type="dxa"/>
            <w:tcMar>
              <w:top w:w="100" w:type="dxa"/>
              <w:left w:w="100" w:type="dxa"/>
              <w:bottom w:w="100" w:type="dxa"/>
              <w:right w:w="100" w:type="dxa"/>
            </w:tcMar>
          </w:tcPr>
          <w:p w14:paraId="2F66F9A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C224671" w14:textId="77777777">
        <w:trPr>
          <w:trHeight w:val="2151"/>
        </w:trPr>
        <w:tc>
          <w:tcPr>
            <w:tcW w:w="557" w:type="dxa"/>
            <w:shd w:val="clear" w:color="auto" w:fill="D9E2F3"/>
            <w:tcMar>
              <w:top w:w="100" w:type="dxa"/>
              <w:left w:w="100" w:type="dxa"/>
              <w:bottom w:w="100" w:type="dxa"/>
              <w:right w:w="100" w:type="dxa"/>
            </w:tcMar>
          </w:tcPr>
          <w:p w14:paraId="1711449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shd w:val="clear" w:color="auto" w:fill="D9E2F3"/>
            <w:tcMar>
              <w:top w:w="100" w:type="dxa"/>
              <w:left w:w="100" w:type="dxa"/>
              <w:bottom w:w="100" w:type="dxa"/>
              <w:right w:w="100" w:type="dxa"/>
            </w:tcMar>
          </w:tcPr>
          <w:p w14:paraId="0C81B23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повторных запросов на получение услуги или сервиса (для пользователей, вернувшейся за той же самой услугой в течение 4 недель после формирования статуса в информационной системе об успешном ее получении), %</w:t>
            </w:r>
          </w:p>
        </w:tc>
        <w:tc>
          <w:tcPr>
            <w:tcW w:w="2551" w:type="dxa"/>
            <w:tcMar>
              <w:top w:w="100" w:type="dxa"/>
              <w:left w:w="100" w:type="dxa"/>
              <w:bottom w:w="100" w:type="dxa"/>
              <w:right w:w="100" w:type="dxa"/>
            </w:tcMar>
          </w:tcPr>
          <w:p w14:paraId="669DF15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10% повторных запросов</w:t>
            </w:r>
          </w:p>
        </w:tc>
        <w:tc>
          <w:tcPr>
            <w:tcW w:w="2104" w:type="dxa"/>
          </w:tcPr>
          <w:p w14:paraId="54418EB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7% повторных запросов</w:t>
            </w:r>
          </w:p>
        </w:tc>
        <w:tc>
          <w:tcPr>
            <w:tcW w:w="1984" w:type="dxa"/>
            <w:tcMar>
              <w:top w:w="100" w:type="dxa"/>
              <w:left w:w="100" w:type="dxa"/>
              <w:bottom w:w="100" w:type="dxa"/>
              <w:right w:w="100" w:type="dxa"/>
            </w:tcMar>
          </w:tcPr>
          <w:p w14:paraId="720E08E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4% повторных запросов</w:t>
            </w:r>
          </w:p>
        </w:tc>
        <w:tc>
          <w:tcPr>
            <w:tcW w:w="1985" w:type="dxa"/>
          </w:tcPr>
          <w:p w14:paraId="1F79809C"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 повторных запросов</w:t>
            </w:r>
          </w:p>
        </w:tc>
        <w:tc>
          <w:tcPr>
            <w:tcW w:w="1985" w:type="dxa"/>
            <w:tcMar>
              <w:top w:w="100" w:type="dxa"/>
              <w:left w:w="100" w:type="dxa"/>
              <w:bottom w:w="100" w:type="dxa"/>
              <w:right w:w="100" w:type="dxa"/>
            </w:tcMar>
          </w:tcPr>
          <w:p w14:paraId="134794C0"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0,5% повторных запросов</w:t>
            </w:r>
          </w:p>
        </w:tc>
      </w:tr>
      <w:tr w:rsidR="002B1527" w14:paraId="27089F09" w14:textId="77777777">
        <w:trPr>
          <w:trHeight w:val="1337"/>
        </w:trPr>
        <w:tc>
          <w:tcPr>
            <w:tcW w:w="557" w:type="dxa"/>
            <w:vMerge w:val="restart"/>
            <w:shd w:val="clear" w:color="auto" w:fill="D9E2F3"/>
            <w:tcMar>
              <w:top w:w="100" w:type="dxa"/>
              <w:left w:w="100" w:type="dxa"/>
              <w:bottom w:w="100" w:type="dxa"/>
              <w:right w:w="100" w:type="dxa"/>
            </w:tcMar>
          </w:tcPr>
          <w:p w14:paraId="09F53BD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544" w:type="dxa"/>
            <w:vMerge w:val="restart"/>
            <w:shd w:val="clear" w:color="auto" w:fill="D9E2F3"/>
            <w:tcMar>
              <w:top w:w="100" w:type="dxa"/>
              <w:left w:w="100" w:type="dxa"/>
              <w:bottom w:w="100" w:type="dxa"/>
              <w:right w:w="100" w:type="dxa"/>
            </w:tcMar>
          </w:tcPr>
          <w:p w14:paraId="200551F7"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получением услуг и сервисов, клиентскими сценариями в рамках жизненных ситуаций</w:t>
            </w:r>
          </w:p>
        </w:tc>
        <w:tc>
          <w:tcPr>
            <w:tcW w:w="2551" w:type="dxa"/>
            <w:tcMar>
              <w:top w:w="100" w:type="dxa"/>
              <w:left w:w="100" w:type="dxa"/>
              <w:bottom w:w="100" w:type="dxa"/>
              <w:right w:w="100" w:type="dxa"/>
            </w:tcMar>
          </w:tcPr>
          <w:p w14:paraId="072646AD"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62721B6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4E936131"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070475E9"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512C2EB4"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4337E53E" w14:textId="77777777">
        <w:trPr>
          <w:trHeight w:val="347"/>
        </w:trPr>
        <w:tc>
          <w:tcPr>
            <w:tcW w:w="557" w:type="dxa"/>
            <w:vMerge/>
            <w:shd w:val="clear" w:color="auto" w:fill="D9E2F3"/>
            <w:tcMar>
              <w:top w:w="100" w:type="dxa"/>
              <w:left w:w="100" w:type="dxa"/>
              <w:bottom w:w="100" w:type="dxa"/>
              <w:right w:w="100" w:type="dxa"/>
            </w:tcMar>
          </w:tcPr>
          <w:p w14:paraId="10C9E87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3544" w:type="dxa"/>
            <w:vMerge/>
            <w:shd w:val="clear" w:color="auto" w:fill="D9E2F3"/>
            <w:tcMar>
              <w:top w:w="100" w:type="dxa"/>
              <w:left w:w="100" w:type="dxa"/>
              <w:bottom w:w="100" w:type="dxa"/>
              <w:right w:w="100" w:type="dxa"/>
            </w:tcMar>
          </w:tcPr>
          <w:p w14:paraId="2CE8396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10609" w:type="dxa"/>
            <w:gridSpan w:val="5"/>
            <w:tcMar>
              <w:top w:w="100" w:type="dxa"/>
              <w:left w:w="100" w:type="dxa"/>
              <w:bottom w:w="100" w:type="dxa"/>
              <w:right w:w="100" w:type="dxa"/>
            </w:tcMar>
          </w:tcPr>
          <w:p w14:paraId="63EE2CC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C8069A8" w14:textId="77777777">
        <w:trPr>
          <w:trHeight w:val="2201"/>
        </w:trPr>
        <w:tc>
          <w:tcPr>
            <w:tcW w:w="557" w:type="dxa"/>
            <w:vMerge w:val="restart"/>
            <w:shd w:val="clear" w:color="auto" w:fill="D9E2F3"/>
            <w:tcMar>
              <w:top w:w="100" w:type="dxa"/>
              <w:left w:w="100" w:type="dxa"/>
              <w:bottom w:w="100" w:type="dxa"/>
              <w:right w:w="100" w:type="dxa"/>
            </w:tcMar>
          </w:tcPr>
          <w:p w14:paraId="52626266"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544" w:type="dxa"/>
            <w:vMerge w:val="restart"/>
            <w:shd w:val="clear" w:color="auto" w:fill="D9E2F3"/>
            <w:tcMar>
              <w:top w:w="100" w:type="dxa"/>
              <w:left w:w="100" w:type="dxa"/>
              <w:bottom w:w="100" w:type="dxa"/>
              <w:right w:w="100" w:type="dxa"/>
            </w:tcMar>
          </w:tcPr>
          <w:p w14:paraId="2365CBF5" w14:textId="1756D232" w:rsidR="002B1527" w:rsidRDefault="00BA6C02">
            <w:pPr>
              <w:spacing w:after="240" w:line="240" w:lineRule="auto"/>
              <w:rPr>
                <w:rFonts w:ascii="Times New Roman" w:eastAsia="Times New Roman" w:hAnsi="Times New Roman" w:cs="Times New Roman"/>
                <w:b/>
                <w:sz w:val="20"/>
                <w:szCs w:val="20"/>
              </w:rPr>
            </w:pPr>
            <w:r w:rsidRPr="00BA6C02">
              <w:rPr>
                <w:rFonts w:ascii="Times New Roman" w:eastAsia="Times New Roman" w:hAnsi="Times New Roman" w:cs="Times New Roman"/>
                <w:b/>
                <w:sz w:val="20"/>
                <w:szCs w:val="20"/>
              </w:rPr>
              <w:t>Оценка удовлетворенности клиентов снижением (отсутствием) затрат (финансовых, временных</w:t>
            </w:r>
            <w:r>
              <w:rPr>
                <w:rFonts w:ascii="Times New Roman" w:eastAsia="Times New Roman" w:hAnsi="Times New Roman" w:cs="Times New Roman"/>
                <w:b/>
                <w:sz w:val="20"/>
                <w:szCs w:val="20"/>
              </w:rPr>
              <w:t>, логистических, организационных</w:t>
            </w:r>
            <w:r w:rsidRPr="00BA6C02">
              <w:rPr>
                <w:rFonts w:ascii="Times New Roman" w:eastAsia="Times New Roman" w:hAnsi="Times New Roman" w:cs="Times New Roman"/>
                <w:b/>
                <w:sz w:val="20"/>
                <w:szCs w:val="20"/>
              </w:rPr>
              <w:t xml:space="preserve"> и т.д.) на выполнение обязательных требований</w:t>
            </w:r>
          </w:p>
        </w:tc>
        <w:tc>
          <w:tcPr>
            <w:tcW w:w="2551" w:type="dxa"/>
            <w:tcMar>
              <w:top w:w="100" w:type="dxa"/>
              <w:left w:w="100" w:type="dxa"/>
              <w:bottom w:w="100" w:type="dxa"/>
              <w:right w:w="100" w:type="dxa"/>
            </w:tcMar>
          </w:tcPr>
          <w:p w14:paraId="134E34D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3A4F11B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0666CC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30CCC1D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3A34893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15F40600" w14:textId="77777777">
        <w:trPr>
          <w:trHeight w:val="417"/>
        </w:trPr>
        <w:tc>
          <w:tcPr>
            <w:tcW w:w="557" w:type="dxa"/>
            <w:vMerge/>
            <w:shd w:val="clear" w:color="auto" w:fill="D9E2F3"/>
            <w:tcMar>
              <w:top w:w="100" w:type="dxa"/>
              <w:left w:w="100" w:type="dxa"/>
              <w:bottom w:w="100" w:type="dxa"/>
              <w:right w:w="100" w:type="dxa"/>
            </w:tcMar>
          </w:tcPr>
          <w:p w14:paraId="35621CB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0FF535D0"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4D1E140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5FAE8762" w14:textId="77777777">
        <w:trPr>
          <w:trHeight w:val="1595"/>
        </w:trPr>
        <w:tc>
          <w:tcPr>
            <w:tcW w:w="557" w:type="dxa"/>
            <w:vMerge w:val="restart"/>
            <w:shd w:val="clear" w:color="auto" w:fill="D9E2F3"/>
            <w:tcMar>
              <w:top w:w="100" w:type="dxa"/>
              <w:left w:w="100" w:type="dxa"/>
              <w:bottom w:w="100" w:type="dxa"/>
              <w:right w:w="100" w:type="dxa"/>
            </w:tcMar>
          </w:tcPr>
          <w:p w14:paraId="4D96E838"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544" w:type="dxa"/>
            <w:vMerge w:val="restart"/>
            <w:shd w:val="clear" w:color="auto" w:fill="D9E2F3"/>
            <w:tcMar>
              <w:top w:w="100" w:type="dxa"/>
              <w:left w:w="100" w:type="dxa"/>
              <w:bottom w:w="100" w:type="dxa"/>
              <w:right w:w="100" w:type="dxa"/>
            </w:tcMar>
          </w:tcPr>
          <w:p w14:paraId="31578B5B"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снижением затрат, связанных с проведением мероприятий по оценке соблюдения обязательных требований</w:t>
            </w:r>
          </w:p>
        </w:tc>
        <w:tc>
          <w:tcPr>
            <w:tcW w:w="2551" w:type="dxa"/>
            <w:tcMar>
              <w:top w:w="100" w:type="dxa"/>
              <w:left w:w="100" w:type="dxa"/>
              <w:bottom w:w="100" w:type="dxa"/>
              <w:right w:w="100" w:type="dxa"/>
            </w:tcMar>
          </w:tcPr>
          <w:p w14:paraId="0689E1D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14:paraId="72A9253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14:paraId="5E0630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14:paraId="2E7FD0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14:paraId="78729A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0207FEE6" w14:textId="77777777">
        <w:trPr>
          <w:trHeight w:val="409"/>
        </w:trPr>
        <w:tc>
          <w:tcPr>
            <w:tcW w:w="557" w:type="dxa"/>
            <w:vMerge/>
            <w:shd w:val="clear" w:color="auto" w:fill="D9E2F3"/>
            <w:tcMar>
              <w:top w:w="100" w:type="dxa"/>
              <w:left w:w="100" w:type="dxa"/>
              <w:bottom w:w="100" w:type="dxa"/>
              <w:right w:w="100" w:type="dxa"/>
            </w:tcMar>
          </w:tcPr>
          <w:p w14:paraId="458C9C3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3E527746"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CB68B3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bl>
    <w:p w14:paraId="07CA7455" w14:textId="77777777" w:rsidR="002B1527" w:rsidRDefault="002B1527">
      <w:pPr>
        <w:rPr>
          <w:rFonts w:ascii="Times New Roman" w:eastAsia="Times New Roman" w:hAnsi="Times New Roman" w:cs="Times New Roman"/>
          <w:sz w:val="28"/>
          <w:szCs w:val="28"/>
        </w:rPr>
      </w:pPr>
    </w:p>
    <w:p w14:paraId="7CDD8BE3" w14:textId="77777777" w:rsidR="002B1527" w:rsidRDefault="002B1527">
      <w:pPr>
        <w:rPr>
          <w:rFonts w:ascii="Times New Roman" w:eastAsia="Times New Roman" w:hAnsi="Times New Roman" w:cs="Times New Roman"/>
          <w:sz w:val="28"/>
          <w:szCs w:val="28"/>
        </w:rPr>
      </w:pPr>
    </w:p>
    <w:p w14:paraId="5A4C7E56"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Таблица 2. Дополнительные показатели, отражающие процесс внедрения клиентоцентричного подхода в государственном и муниципальном управлении</w:t>
      </w:r>
    </w:p>
    <w:tbl>
      <w:tblPr>
        <w:tblStyle w:val="a6"/>
        <w:tblW w:w="14638" w:type="dxa"/>
        <w:tblInd w:w="0" w:type="dxa"/>
        <w:tblLayout w:type="fixed"/>
        <w:tblLook w:val="0400" w:firstRow="0" w:lastRow="0" w:firstColumn="0" w:lastColumn="0" w:noHBand="0" w:noVBand="1"/>
      </w:tblPr>
      <w:tblGrid>
        <w:gridCol w:w="557"/>
        <w:gridCol w:w="3544"/>
        <w:gridCol w:w="2268"/>
        <w:gridCol w:w="12"/>
        <w:gridCol w:w="1973"/>
        <w:gridCol w:w="7"/>
        <w:gridCol w:w="1956"/>
        <w:gridCol w:w="22"/>
        <w:gridCol w:w="2124"/>
        <w:gridCol w:w="14"/>
        <w:gridCol w:w="2117"/>
        <w:gridCol w:w="38"/>
        <w:gridCol w:w="6"/>
      </w:tblGrid>
      <w:tr w:rsidR="002B1527" w14:paraId="5291C683" w14:textId="77777777">
        <w:trPr>
          <w:trHeight w:val="209"/>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397961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66AD7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Показатели</w:t>
            </w:r>
          </w:p>
        </w:tc>
        <w:tc>
          <w:tcPr>
            <w:tcW w:w="10537" w:type="dxa"/>
            <w:gridSpan w:val="11"/>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319099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14:paraId="37FB0A58" w14:textId="77777777">
        <w:trPr>
          <w:gridAfter w:val="2"/>
          <w:wAfter w:w="44" w:type="dxa"/>
          <w:trHeight w:val="188"/>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D797591"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A01DAE"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49F8C8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D9E2F3"/>
          </w:tcPr>
          <w:p w14:paraId="07DEFBA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069CD2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2124" w:type="dxa"/>
            <w:tcBorders>
              <w:top w:val="single" w:sz="8" w:space="0" w:color="000000"/>
              <w:left w:val="single" w:sz="8" w:space="0" w:color="000000"/>
              <w:bottom w:val="single" w:sz="8" w:space="0" w:color="000000"/>
              <w:right w:val="single" w:sz="8" w:space="0" w:color="000000"/>
            </w:tcBorders>
            <w:shd w:val="clear" w:color="auto" w:fill="D9E2F3"/>
          </w:tcPr>
          <w:p w14:paraId="45F01893"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6EB9D3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50D04D25"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4C890C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66449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проактивного предоставления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0F2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D52357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9277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6CCAE6A"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C07B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21EAF969"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22C6C9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D4EC92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взаимодействия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6BC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5FB29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CEEF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6E808F1"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BDA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3D32AEF"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E6EE39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F1D3B3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участием в оценке проектируемых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6A63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5D487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D267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76A774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DDD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74BF22BC"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722D1FD"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DDEB57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9F4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5177B121" w14:textId="77777777">
        <w:trPr>
          <w:gridAfter w:val="2"/>
          <w:wAfter w:w="44" w:type="dxa"/>
          <w:trHeight w:val="894"/>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3A46C1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5D4DB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сервисами информирования и обучения практическому использованию предоставляемых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FED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24FFE9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7CB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47751CE"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A374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37769687" w14:textId="77777777">
        <w:trPr>
          <w:gridAfter w:val="1"/>
          <w:wAfter w:w="6" w:type="dxa"/>
          <w:trHeight w:val="1146"/>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D30F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F3CB1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32B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203E1096"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B79795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E309CE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каналами обратной связи,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F25E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C5DD14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74A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F0E0F6B"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247E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215ADFB7"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80F1AE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68772D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DB66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43248CA9"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6452A9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5D4790">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680157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временем клиентского пути (от возникновения потребности до ее удовлетворения),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111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52D471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C3B5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14DE647"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811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1383A620"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3507E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97C56C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AA6F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E64A551"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C88D80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8D4DD3C"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Снижение издержек соблюдения обязательных требований относительно базового периода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82C5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B094AB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40AC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A9F166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BC65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B1527" w14:paraId="1D0FF647" w14:textId="77777777">
        <w:trPr>
          <w:gridAfter w:val="2"/>
          <w:wAfter w:w="44" w:type="dxa"/>
          <w:trHeight w:val="627"/>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626C042"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7AA87C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оценка подтверждения выполнения которых полностью возможна на основе сведений государственных информационных ресурсов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DB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818A66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5A3A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775401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6AE0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3AE816CF"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867B546"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A1E9BE"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0D10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29B0ADF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E0F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86371E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4CC2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1C5CFB3C"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4BFD099"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26F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подтверждение соблюдения которых клиентами возможно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6D1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65E5B3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E027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1C11F6B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174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226CCD32"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61EE21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9D3ABF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связанных с проведением мероприятий по оценке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A3F3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4D7D1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9C2B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3CF43A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2B2A8"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41547840"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308BBCC"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11969A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клиентов, о которых в государственных информационных ресурсах имеются все необходимые сведения, подтверждающие выполнение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654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3186F3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0421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CA4386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4D5A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2B1527" w14:paraId="66AF40F3" w14:textId="77777777">
        <w:trPr>
          <w:gridAfter w:val="2"/>
          <w:wAfter w:w="44" w:type="dxa"/>
          <w:trHeight w:val="94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0960544"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54EF9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сервисом управления персональным профилем рисков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992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9F666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4D3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6BBEC2D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5F40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63DC20F5" w14:textId="77777777">
        <w:trPr>
          <w:gridAfter w:val="1"/>
          <w:wAfter w:w="6" w:type="dxa"/>
          <w:trHeight w:val="20"/>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5BA2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26330F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A78E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14:paraId="0730FF2D" w14:textId="77777777">
        <w:trPr>
          <w:gridAfter w:val="2"/>
          <w:wAfter w:w="44" w:type="dxa"/>
          <w:trHeight w:val="648"/>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EE95351"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82DFBA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Степень удовлетворенности клиентов сервисом управления проведением контрольных (надзорных) мероприятий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1C7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C7D09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343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08F4C3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BD0A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14:paraId="03ECAC55" w14:textId="77777777" w:rsidTr="00B3368F">
        <w:trPr>
          <w:gridAfter w:val="1"/>
          <w:wAfter w:w="6" w:type="dxa"/>
          <w:trHeight w:val="222"/>
        </w:trPr>
        <w:tc>
          <w:tcPr>
            <w:tcW w:w="557"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A122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657A8E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7FE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B3368F" w14:paraId="7E90D2F9" w14:textId="77777777" w:rsidTr="003765E9">
        <w:trPr>
          <w:gridAfter w:val="1"/>
          <w:wAfter w:w="6" w:type="dxa"/>
          <w:trHeight w:val="22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9BF533" w14:textId="77777777" w:rsidR="00B3368F" w:rsidRPr="00667F88"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b/>
                <w:bCs/>
                <w:sz w:val="20"/>
                <w:szCs w:val="20"/>
              </w:rPr>
            </w:pPr>
            <w:r w:rsidRPr="00667F88">
              <w:rPr>
                <w:rFonts w:ascii="Times New Roman" w:eastAsia="Times New Roman" w:hAnsi="Times New Roman" w:cs="Times New Roman"/>
                <w:b/>
                <w:bCs/>
                <w:sz w:val="20"/>
                <w:szCs w:val="20"/>
              </w:rPr>
              <w:t>1</w:t>
            </w:r>
            <w:r w:rsidR="00BA6C02" w:rsidRPr="00667F88">
              <w:rPr>
                <w:rFonts w:ascii="Times New Roman" w:eastAsia="Times New Roman" w:hAnsi="Times New Roman" w:cs="Times New Roman"/>
                <w:b/>
                <w:bCs/>
                <w:sz w:val="20"/>
                <w:szCs w:val="20"/>
              </w:rPr>
              <w:t>5</w:t>
            </w:r>
            <w:r w:rsidRPr="00667F88">
              <w:rPr>
                <w:rFonts w:ascii="Times New Roman" w:eastAsia="Times New Roman" w:hAnsi="Times New Roman" w:cs="Times New Roman"/>
                <w:b/>
                <w:bCs/>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F1A6178" w14:textId="77777777" w:rsidR="00B3368F"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7B06ED">
              <w:rPr>
                <w:rFonts w:ascii="Times New Roman" w:eastAsia="Times New Roman" w:hAnsi="Times New Roman" w:cs="Times New Roman"/>
                <w:b/>
                <w:sz w:val="20"/>
                <w:szCs w:val="20"/>
              </w:rPr>
              <w:t>Доступность</w:t>
            </w:r>
            <w:r>
              <w:rPr>
                <w:rFonts w:ascii="Times New Roman" w:eastAsia="Times New Roman" w:hAnsi="Times New Roman" w:cs="Times New Roman"/>
                <w:b/>
                <w:sz w:val="20"/>
                <w:szCs w:val="20"/>
              </w:rPr>
              <w:t xml:space="preserve"> </w:t>
            </w:r>
            <w:r w:rsidRPr="007B06ED">
              <w:rPr>
                <w:rFonts w:ascii="Times New Roman" w:eastAsia="Times New Roman" w:hAnsi="Times New Roman" w:cs="Times New Roman"/>
                <w:b/>
                <w:sz w:val="20"/>
                <w:szCs w:val="20"/>
              </w:rPr>
              <w:t>для клиентов взаимодействия по телефону</w:t>
            </w:r>
          </w:p>
        </w:tc>
        <w:tc>
          <w:tcPr>
            <w:tcW w:w="2280" w:type="dxa"/>
            <w:gridSpan w:val="2"/>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21A1E6D" w14:textId="78CA7F3C" w:rsidR="00B3368F" w:rsidRDefault="00B3368F" w:rsidP="00B3368F">
            <w:pPr>
              <w:spacing w:after="0" w:line="240" w:lineRule="auto"/>
              <w:rPr>
                <w:rFonts w:ascii="Times New Roman" w:eastAsia="Times New Roman" w:hAnsi="Times New Roman" w:cs="Times New Roman"/>
                <w:sz w:val="20"/>
                <w:szCs w:val="20"/>
              </w:rPr>
            </w:pPr>
            <w:r w:rsidRPr="0034189F">
              <w:rPr>
                <w:rFonts w:ascii="Times New Roman" w:eastAsia="Times New Roman" w:hAnsi="Times New Roman" w:cs="Times New Roman"/>
                <w:sz w:val="18"/>
                <w:szCs w:val="18"/>
              </w:rPr>
              <w:t>Возможность обратиться по телефону в часы работы органов власти и уполномоченных организаций и обособленных подразделений, предоставляющих услуги в режиме «одного окна»</w:t>
            </w:r>
          </w:p>
        </w:tc>
        <w:tc>
          <w:tcPr>
            <w:tcW w:w="1980" w:type="dxa"/>
            <w:gridSpan w:val="2"/>
            <w:tcBorders>
              <w:top w:val="single" w:sz="8" w:space="0" w:color="000000"/>
              <w:left w:val="single" w:sz="4" w:space="0" w:color="auto"/>
              <w:bottom w:val="single" w:sz="8" w:space="0" w:color="000000"/>
              <w:right w:val="single" w:sz="4" w:space="0" w:color="auto"/>
            </w:tcBorders>
            <w:shd w:val="clear" w:color="auto" w:fill="auto"/>
          </w:tcPr>
          <w:p w14:paraId="0F0DE94F" w14:textId="77777777" w:rsidR="00B3368F" w:rsidRPr="0034189F"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взаимодействие с чат-ботом и функция перезвона в рабочее время</w:t>
            </w:r>
          </w:p>
          <w:p w14:paraId="23BC2789" w14:textId="0B800E0C"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60,1% до 70%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1956" w:type="dxa"/>
            <w:tcBorders>
              <w:top w:val="single" w:sz="8" w:space="0" w:color="000000"/>
              <w:left w:val="single" w:sz="4" w:space="0" w:color="auto"/>
              <w:bottom w:val="single" w:sz="8" w:space="0" w:color="000000"/>
              <w:right w:val="single" w:sz="4" w:space="0" w:color="auto"/>
            </w:tcBorders>
            <w:shd w:val="clear" w:color="auto" w:fill="auto"/>
          </w:tcPr>
          <w:p w14:paraId="0445703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взаимодействие с чат-ботом и функция перезвона в рабочее время</w:t>
            </w:r>
          </w:p>
          <w:p w14:paraId="76EE9F5B" w14:textId="4AA78F8A"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70,1% до 80%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2160" w:type="dxa"/>
            <w:gridSpan w:val="3"/>
            <w:tcBorders>
              <w:top w:val="single" w:sz="8" w:space="0" w:color="000000"/>
              <w:left w:val="single" w:sz="4" w:space="0" w:color="auto"/>
              <w:bottom w:val="single" w:sz="8" w:space="0" w:color="000000"/>
              <w:right w:val="single" w:sz="4" w:space="0" w:color="auto"/>
            </w:tcBorders>
            <w:shd w:val="clear" w:color="auto" w:fill="auto"/>
          </w:tcPr>
          <w:p w14:paraId="3B645ACC"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 xml:space="preserve">Возможность обратиться по телефону в любое удобное время в течение 7 дней недели и 24 часов в сутки в обособленные подразделения, предоставляющих услуги в режиме «одного окна». </w:t>
            </w:r>
          </w:p>
          <w:p w14:paraId="13FC1DF4"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A15C4F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03177AB"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4C8A95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61158715"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11EC22F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2B0664FA" w14:textId="76977114"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О</w:t>
            </w:r>
            <w:r w:rsidR="00B3368F" w:rsidRPr="001E2299">
              <w:rPr>
                <w:rFonts w:ascii="Times New Roman" w:eastAsia="Times New Roman" w:hAnsi="Times New Roman" w:cs="Times New Roman"/>
                <w:sz w:val="18"/>
                <w:szCs w:val="18"/>
              </w:rPr>
              <w:t xml:space="preserve">т 80,1% до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c>
          <w:tcPr>
            <w:tcW w:w="2155" w:type="dxa"/>
            <w:gridSpan w:val="2"/>
            <w:tcBorders>
              <w:top w:val="single" w:sz="8" w:space="0" w:color="000000"/>
              <w:left w:val="single" w:sz="4" w:space="0" w:color="auto"/>
              <w:bottom w:val="single" w:sz="8" w:space="0" w:color="000000"/>
              <w:right w:val="single" w:sz="8" w:space="0" w:color="000000"/>
            </w:tcBorders>
            <w:shd w:val="clear" w:color="auto" w:fill="auto"/>
          </w:tcPr>
          <w:p w14:paraId="2F5C9F5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любое удобное время в течение 7 дней недели и 24 часов в сутки в органы власти и уполномоченные организации, в обособленные подразделения, предоставляющих услуги в режиме «одного окна».</w:t>
            </w:r>
          </w:p>
          <w:p w14:paraId="0F59A240"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B23C5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5CC13C81"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3B008B" w14:textId="0968116B"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С</w:t>
            </w:r>
            <w:r w:rsidR="00B3368F" w:rsidRPr="001E2299">
              <w:rPr>
                <w:rFonts w:ascii="Times New Roman" w:eastAsia="Times New Roman" w:hAnsi="Times New Roman" w:cs="Times New Roman"/>
                <w:sz w:val="18"/>
                <w:szCs w:val="18"/>
              </w:rPr>
              <w:t xml:space="preserve">выше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r>
      <w:tr w:rsidR="00B3368F" w14:paraId="47D90A63" w14:textId="77777777" w:rsidTr="003765E9">
        <w:trPr>
          <w:gridAfter w:val="1"/>
          <w:wAfter w:w="6" w:type="dxa"/>
          <w:trHeight w:val="222"/>
        </w:trPr>
        <w:tc>
          <w:tcPr>
            <w:tcW w:w="557"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14FA8BAD"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6ACD3101"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DE64D" w14:textId="77777777" w:rsidR="00B3368F" w:rsidRDefault="0072052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В градации: 4 – «Удовлетворён», 3– «Скорее удовлетворён», 2 – «Скорее не удовлетворён», 1 – «Не удовлетворён»</w:t>
            </w:r>
          </w:p>
        </w:tc>
      </w:tr>
    </w:tbl>
    <w:p w14:paraId="6C705FD0" w14:textId="77777777" w:rsidR="002B1527" w:rsidRDefault="002B1527">
      <w:pPr>
        <w:widowControl w:val="0"/>
        <w:spacing w:after="0" w:line="240" w:lineRule="auto"/>
        <w:jc w:val="both"/>
        <w:rPr>
          <w:rFonts w:ascii="Times New Roman" w:eastAsia="Times New Roman" w:hAnsi="Times New Roman" w:cs="Times New Roman"/>
          <w:sz w:val="26"/>
          <w:szCs w:val="26"/>
        </w:rPr>
      </w:pPr>
    </w:p>
    <w:p w14:paraId="2E18A553"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sectPr w:rsidR="002B1527">
          <w:footerReference w:type="default" r:id="rId10"/>
          <w:pgSz w:w="16838" w:h="11906" w:orient="landscape"/>
          <w:pgMar w:top="1134" w:right="1134" w:bottom="850" w:left="1134" w:header="708" w:footer="708" w:gutter="0"/>
          <w:cols w:space="720"/>
        </w:sectPr>
      </w:pPr>
    </w:p>
    <w:p w14:paraId="028B3740"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pPr>
    </w:p>
    <w:p w14:paraId="31D33A6A" w14:textId="77777777" w:rsidR="002B1527" w:rsidRPr="004D1E58" w:rsidRDefault="005D4790" w:rsidP="004D1E58">
      <w:pPr>
        <w:pStyle w:val="1"/>
        <w:rPr>
          <w:sz w:val="26"/>
          <w:szCs w:val="26"/>
        </w:rPr>
      </w:pPr>
      <w:bookmarkStart w:id="34" w:name="_Toc90909439"/>
      <w:r w:rsidRPr="004D1E58">
        <w:rPr>
          <w:sz w:val="26"/>
          <w:szCs w:val="26"/>
        </w:rPr>
        <w:t>7. Профессиональная подготовка и обучение</w:t>
      </w:r>
      <w:bookmarkEnd w:id="34"/>
    </w:p>
    <w:p w14:paraId="0F74B5C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Основой профессионального обеспечения внедрения клиентоцентричного подхода в государственном и муниципальном управлении является распространение новой культуры управления клиентским опытом, связанной с формированием ценностей клиентоцентричного поведения.</w:t>
      </w:r>
    </w:p>
    <w:p w14:paraId="0B6E3F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 Корпоративная культура, направленная на создание позитивного рабочего опыта, приводит к повышению качества взаимодействия с клиентами. </w:t>
      </w:r>
    </w:p>
    <w:p w14:paraId="1F8411E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Ключевой составляющей программ обучения профессионалов клиентоцентричного взаимодействия с клиентами должны являться личностные компетенции и «мягкие» навыки взаимодействия:</w:t>
      </w:r>
    </w:p>
    <w:p w14:paraId="28B00544"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эмпатия: понимание ситуации клиента, вызов доверия, готовность помочь, проявление внимания, отзывчивость;</w:t>
      </w:r>
    </w:p>
    <w:p w14:paraId="03C6D195"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построение и поддержание деловых отношений;</w:t>
      </w:r>
    </w:p>
    <w:p w14:paraId="7D62E65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общение с людьми с ограниченными возможностями;</w:t>
      </w:r>
    </w:p>
    <w:p w14:paraId="562C888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убеждение и аргументация;</w:t>
      </w:r>
    </w:p>
    <w:p w14:paraId="057F725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командная работа;</w:t>
      </w:r>
    </w:p>
    <w:p w14:paraId="0552941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нацеленность на результат и контроль его достижения;</w:t>
      </w:r>
    </w:p>
    <w:p w14:paraId="4C088622"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собственными энергией, энтузиазмом, эмоциями, стрессом;</w:t>
      </w:r>
    </w:p>
    <w:p w14:paraId="7E0E9446"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 развитием;</w:t>
      </w:r>
    </w:p>
    <w:p w14:paraId="105B3E0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ситуационное руководство и лидерство;</w:t>
      </w:r>
    </w:p>
    <w:p w14:paraId="1767BBCF"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творческое проектное мышление;</w:t>
      </w:r>
    </w:p>
    <w:p w14:paraId="019CB431"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изменениями;</w:t>
      </w:r>
    </w:p>
    <w:p w14:paraId="73B973E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обратной связью;</w:t>
      </w:r>
    </w:p>
    <w:p w14:paraId="2CA10073"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наставничество и мотивирование.</w:t>
      </w:r>
    </w:p>
    <w:p w14:paraId="379B07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Разрабатывается, утверждается и постоянно актуализируется профессиональный стандарт клиентоцентричности, в соответствии с которым проводится обучение и повышение квалификации сотрудников.</w:t>
      </w:r>
    </w:p>
    <w:p w14:paraId="5176F8A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обмена успешными практиками по улучшению качества клиентского опыта создается единая платформа знаний и навыков.</w:t>
      </w:r>
    </w:p>
    <w:p w14:paraId="5C2D94B3" w14:textId="77777777" w:rsidR="002B1527" w:rsidRPr="004D1E58" w:rsidRDefault="005D4790" w:rsidP="004D1E58">
      <w:pPr>
        <w:pStyle w:val="1"/>
        <w:rPr>
          <w:sz w:val="26"/>
          <w:szCs w:val="26"/>
        </w:rPr>
      </w:pPr>
      <w:bookmarkStart w:id="35" w:name="_Toc90909440"/>
      <w:r w:rsidRPr="004D1E58">
        <w:rPr>
          <w:sz w:val="26"/>
          <w:szCs w:val="26"/>
        </w:rPr>
        <w:t>8. Основные методические документы внедрения Стандарта</w:t>
      </w:r>
      <w:bookmarkEnd w:id="35"/>
      <w:r w:rsidRPr="004D1E58">
        <w:rPr>
          <w:sz w:val="26"/>
          <w:szCs w:val="26"/>
        </w:rPr>
        <w:t xml:space="preserve"> </w:t>
      </w:r>
    </w:p>
    <w:p w14:paraId="5BAE912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Для внедрения Стандарта разрабатываются, утверждаются и постоянно актуализируются основные методические документы на межведомственном уровне:</w:t>
      </w:r>
    </w:p>
    <w:p w14:paraId="5303AE9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руководства по клиентоцентричному дизайну и прототипированию услуг, мер поддержки и сервисов;</w:t>
      </w:r>
    </w:p>
    <w:p w14:paraId="4F4D580E"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ведения реестра жизненных ситуаций, включая методологию управления структурой профиля;</w:t>
      </w:r>
    </w:p>
    <w:p w14:paraId="6537E75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обучающие методические материалы для подготовки кросс-функциональных команд органов власти и уполномоченных организаций;</w:t>
      </w:r>
    </w:p>
    <w:p w14:paraId="2CB25DFB"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проведения мониторинга удовлетворенности клиентов;</w:t>
      </w:r>
    </w:p>
    <w:p w14:paraId="51CC1F3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регламент взаимодействия органа власти и уполномоченной организации с Проектным офисом;</w:t>
      </w:r>
    </w:p>
    <w:p w14:paraId="1ED5F080"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выявления и изучения потребностей клиентов, включая:</w:t>
      </w:r>
    </w:p>
    <w:p w14:paraId="1078137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сбора информации о клиентском опыте;</w:t>
      </w:r>
    </w:p>
    <w:p w14:paraId="698FF2E7"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построения карт клиентских путей;</w:t>
      </w:r>
    </w:p>
    <w:p w14:paraId="526681F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требования к подготовке рекомендаций по повышению качества клиентского опыта;</w:t>
      </w:r>
    </w:p>
    <w:p w14:paraId="4195298A"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разработки и актуализации клиентских сценариев;</w:t>
      </w:r>
    </w:p>
    <w:p w14:paraId="1267652F"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требования к подготовке ответов на часто задаваемые вопросы клиентов;</w:t>
      </w:r>
    </w:p>
    <w:p w14:paraId="23A16B95"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новых и реинжиниринга существующих услуг, мер поддержки и сервисов;</w:t>
      </w:r>
    </w:p>
    <w:p w14:paraId="02A8ECC1"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и реинжиниринга механизмов оценки соблюдения обязательных требований.</w:t>
      </w:r>
    </w:p>
    <w:p w14:paraId="258F4F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Для внедрения Стандарта разрабатываются, утверждаются и постоянно актуализируются основные методические документы на уровне органов власти и уполномоченных организаций:</w:t>
      </w:r>
    </w:p>
    <w:p w14:paraId="05E4F69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выявления и изучения потребностей клиентов;</w:t>
      </w:r>
    </w:p>
    <w:p w14:paraId="3BD59C42"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проектирования новых и реинжиниринга существующих услуг, мер поддержки и сервисов;</w:t>
      </w:r>
    </w:p>
    <w:p w14:paraId="0CD864C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методика разработки и актуализации клиентских сценариев; </w:t>
      </w:r>
    </w:p>
    <w:p w14:paraId="649FB14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документация программных интерфейсов приложений;</w:t>
      </w:r>
    </w:p>
    <w:p w14:paraId="5D60384C"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телефонных коммуникаций с клиентами;</w:t>
      </w:r>
    </w:p>
    <w:p w14:paraId="4F5C9719" w14:textId="20618C55"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взаимодействия с клиентами в местах длительного нахождения клиентов на территориях с особым режимом правового регулирования и инфраструктурных объектах</w:t>
      </w:r>
      <w:r w:rsidR="007B738B">
        <w:rPr>
          <w:rFonts w:ascii="Times New Roman" w:eastAsia="Times New Roman" w:hAnsi="Times New Roman" w:cs="Times New Roman"/>
          <w:color w:val="000000"/>
          <w:sz w:val="26"/>
          <w:szCs w:val="26"/>
        </w:rPr>
        <w:t>;</w:t>
      </w:r>
    </w:p>
    <w:p w14:paraId="2E1D6B9B"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коммуникации с клиентами в социальных сетях и мессенджерах;</w:t>
      </w:r>
    </w:p>
    <w:p w14:paraId="39B5E4C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письменного взаимодействия с клиентами;</w:t>
      </w:r>
    </w:p>
    <w:p w14:paraId="1215E34F"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профессионального обслуживания клиентов при личном взаимодействии.</w:t>
      </w:r>
    </w:p>
    <w:p w14:paraId="6CBE18B3" w14:textId="77777777" w:rsidR="002B1527" w:rsidRDefault="005D4790">
      <w:pPr>
        <w:pStyle w:val="1"/>
        <w:rPr>
          <w:sz w:val="26"/>
          <w:szCs w:val="26"/>
        </w:rPr>
      </w:pPr>
      <w:bookmarkStart w:id="36" w:name="_Toc90909441"/>
      <w:r>
        <w:rPr>
          <w:sz w:val="26"/>
          <w:szCs w:val="26"/>
        </w:rPr>
        <w:t>9. Внесение изменений и дополнений в Стандарт</w:t>
      </w:r>
      <w:bookmarkEnd w:id="36"/>
    </w:p>
    <w:p w14:paraId="53C6846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 предусмотренных настоящим разделом.</w:t>
      </w:r>
    </w:p>
    <w:p w14:paraId="01D293E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7" w:name="_1pxezwc" w:colFirst="0" w:colLast="0"/>
      <w:bookmarkEnd w:id="37"/>
      <w:r>
        <w:rPr>
          <w:rFonts w:ascii="Times New Roman" w:eastAsia="Times New Roman" w:hAnsi="Times New Roman" w:cs="Times New Roman"/>
          <w:sz w:val="26"/>
          <w:szCs w:val="26"/>
        </w:rPr>
        <w:t>9.2. Предложения о внесении изменений в Стандарт готовятся на основе результатов мониторинга его внедрения в органах власти и уполномоченных организациях.</w:t>
      </w:r>
    </w:p>
    <w:p w14:paraId="067FC92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9.3. 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w:t>
      </w:r>
    </w:p>
    <w:p w14:paraId="6F54894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bookmarkStart w:id="38" w:name="_49x2ik5" w:colFirst="0" w:colLast="0"/>
      <w:bookmarkEnd w:id="38"/>
      <w:r>
        <w:rPr>
          <w:rFonts w:ascii="Times New Roman" w:eastAsia="Times New Roman" w:hAnsi="Times New Roman" w:cs="Times New Roman"/>
          <w:color w:val="000000"/>
          <w:sz w:val="26"/>
          <w:szCs w:val="26"/>
        </w:rPr>
        <w:t>Проектного офиса по клиентоцентричности;</w:t>
      </w:r>
    </w:p>
    <w:p w14:paraId="19243F49"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проведению административной реформы;</w:t>
      </w:r>
    </w:p>
    <w:p w14:paraId="1E9C8280"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75473E11"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Уполномоченного при Президенте Российской Федерации по защите прав предпринимателей;</w:t>
      </w:r>
    </w:p>
    <w:p w14:paraId="4924FCA6"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w:t>
      </w:r>
    </w:p>
    <w:p w14:paraId="2AFD4A7E"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органа власти или уполномоченной организации, осуществляющих оценку соблюдения обязательных требований;</w:t>
      </w:r>
    </w:p>
    <w:p w14:paraId="521F839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иных органов исполнительной власти и организаций – при наличии соответствующих поручений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возглавляемых Председателем Правительства Российской Федерации или одним из заместителей Председателя Правительства Российской Федерации (в соответствии с распределением обязанностей), Заместителем Председателя – Руководителем Аппарата Правительства Российской Федерации, поручений Председателя Правительства Российской Федерации и его заместителей, содержащихся в протоколах проведенных ими совещаний и в резолюциях.</w:t>
      </w:r>
    </w:p>
    <w:p w14:paraId="1E08EE96" w14:textId="229146B4"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9" w:name="_2p2csry" w:colFirst="0" w:colLast="0"/>
      <w:bookmarkEnd w:id="39"/>
      <w:r>
        <w:rPr>
          <w:rFonts w:ascii="Times New Roman" w:eastAsia="Times New Roman" w:hAnsi="Times New Roman" w:cs="Times New Roman"/>
          <w:sz w:val="26"/>
          <w:szCs w:val="26"/>
        </w:rPr>
        <w:t xml:space="preserve">9.4. Внесение на рассмотрение в Правительство Российской Федерации проекта правового акта о внесении изменений в настоящий Стандарт по инициативе указанных в настоящем разделе Стандарта органов и организаций осуществляется при наличии согласования проекта Проектным офисом по клиентоцентричности, а при отсутствии такого согласования (в случае наличия разногласий по проекту) </w:t>
      </w:r>
      <w:r w:rsidR="00EA119B">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при наличии протокола о проведении согласительного совещани</w:t>
      </w:r>
      <w:r w:rsidR="00EA119B">
        <w:rPr>
          <w:rFonts w:ascii="Times New Roman" w:eastAsia="Times New Roman" w:hAnsi="Times New Roman" w:cs="Times New Roman"/>
          <w:sz w:val="26"/>
          <w:szCs w:val="26"/>
        </w:rPr>
        <w:t>я</w:t>
      </w:r>
      <w:r>
        <w:rPr>
          <w:rFonts w:ascii="Times New Roman" w:eastAsia="Times New Roman" w:hAnsi="Times New Roman" w:cs="Times New Roman"/>
          <w:sz w:val="26"/>
          <w:szCs w:val="26"/>
        </w:rPr>
        <w:t>.</w:t>
      </w:r>
    </w:p>
    <w:sectPr w:rsidR="002B1527" w:rsidSect="00E5679D">
      <w:footerReference w:type="default" r:id="rId11"/>
      <w:pgSz w:w="11906" w:h="16838"/>
      <w:pgMar w:top="1134" w:right="850" w:bottom="1134" w:left="1701" w:header="708" w:footer="4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25C7" w16cex:dateUtc="2022-02-15T10:14:00Z"/>
  <w16cex:commentExtensible w16cex:durableId="25B6407D" w16cex:dateUtc="2022-02-1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9DCE4" w16cid:durableId="25B625C7"/>
  <w16cid:commentId w16cid:paraId="1603E5C3" w16cid:durableId="25B640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CC15" w14:textId="77777777" w:rsidR="00547F9D" w:rsidRDefault="00547F9D">
      <w:pPr>
        <w:spacing w:after="0" w:line="240" w:lineRule="auto"/>
      </w:pPr>
      <w:r>
        <w:separator/>
      </w:r>
    </w:p>
  </w:endnote>
  <w:endnote w:type="continuationSeparator" w:id="0">
    <w:p w14:paraId="53089F41" w14:textId="77777777" w:rsidR="00547F9D" w:rsidRDefault="0054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2713"/>
      <w:docPartObj>
        <w:docPartGallery w:val="Page Numbers (Bottom of Page)"/>
        <w:docPartUnique/>
      </w:docPartObj>
    </w:sdtPr>
    <w:sdtEndPr/>
    <w:sdtContent>
      <w:p w14:paraId="426DF281" w14:textId="04B8048F" w:rsidR="00A96650" w:rsidRDefault="00A96650">
        <w:pPr>
          <w:pStyle w:val="a9"/>
          <w:jc w:val="center"/>
        </w:pPr>
        <w:r>
          <w:fldChar w:fldCharType="begin"/>
        </w:r>
        <w:r>
          <w:instrText>PAGE   \* MERGEFORMAT</w:instrText>
        </w:r>
        <w:r>
          <w:fldChar w:fldCharType="separate"/>
        </w:r>
        <w:r w:rsidR="00F901D6">
          <w:rPr>
            <w:noProof/>
          </w:rPr>
          <w:t>50</w:t>
        </w:r>
        <w:r>
          <w:fldChar w:fldCharType="end"/>
        </w:r>
      </w:p>
    </w:sdtContent>
  </w:sdt>
  <w:p w14:paraId="0EFD27B1"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789438"/>
      <w:docPartObj>
        <w:docPartGallery w:val="Page Numbers (Bottom of Page)"/>
        <w:docPartUnique/>
      </w:docPartObj>
    </w:sdtPr>
    <w:sdtEndPr/>
    <w:sdtContent>
      <w:p w14:paraId="0F189057" w14:textId="77777777" w:rsidR="00A96650" w:rsidRDefault="00A96650">
        <w:pPr>
          <w:pStyle w:val="a9"/>
          <w:jc w:val="center"/>
        </w:pPr>
        <w:r>
          <w:fldChar w:fldCharType="begin"/>
        </w:r>
        <w:r>
          <w:instrText>PAGE   \* MERGEFORMAT</w:instrText>
        </w:r>
        <w:r>
          <w:fldChar w:fldCharType="separate"/>
        </w:r>
        <w:r w:rsidR="00D73F2C">
          <w:rPr>
            <w:noProof/>
          </w:rPr>
          <w:t>58</w:t>
        </w:r>
        <w:r>
          <w:fldChar w:fldCharType="end"/>
        </w:r>
      </w:p>
    </w:sdtContent>
  </w:sdt>
  <w:p w14:paraId="3C65FFAB"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C48EF"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73F2C">
      <w:rPr>
        <w:rFonts w:ascii="Times New Roman" w:eastAsia="Times New Roman" w:hAnsi="Times New Roman" w:cs="Times New Roman"/>
        <w:noProof/>
        <w:color w:val="000000"/>
        <w:sz w:val="24"/>
        <w:szCs w:val="24"/>
      </w:rPr>
      <w:t>62</w:t>
    </w:r>
    <w:r>
      <w:rPr>
        <w:rFonts w:ascii="Times New Roman" w:eastAsia="Times New Roman" w:hAnsi="Times New Roman" w:cs="Times New Roman"/>
        <w:color w:val="000000"/>
        <w:sz w:val="24"/>
        <w:szCs w:val="24"/>
      </w:rPr>
      <w:fldChar w:fldCharType="end"/>
    </w:r>
  </w:p>
  <w:p w14:paraId="3456D0B7"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FE6DB" w14:textId="77777777" w:rsidR="00547F9D" w:rsidRDefault="00547F9D">
      <w:pPr>
        <w:spacing w:after="0" w:line="240" w:lineRule="auto"/>
      </w:pPr>
      <w:r>
        <w:separator/>
      </w:r>
    </w:p>
  </w:footnote>
  <w:footnote w:type="continuationSeparator" w:id="0">
    <w:p w14:paraId="64C897EE" w14:textId="77777777" w:rsidR="00547F9D" w:rsidRDefault="00547F9D">
      <w:pPr>
        <w:spacing w:after="0" w:line="240" w:lineRule="auto"/>
      </w:pPr>
      <w:r>
        <w:continuationSeparator/>
      </w:r>
    </w:p>
  </w:footnote>
  <w:footnote w:id="1">
    <w:p w14:paraId="47BD277A" w14:textId="25E130CF" w:rsidR="00A96650" w:rsidRPr="00A96650" w:rsidRDefault="00A96650">
      <w:pPr>
        <w:pStyle w:val="af3"/>
        <w:rPr>
          <w:rFonts w:ascii="Times New Roman" w:hAnsi="Times New Roman" w:cs="Times New Roman"/>
        </w:rPr>
      </w:pPr>
      <w:r w:rsidRPr="00A96650">
        <w:rPr>
          <w:rStyle w:val="af5"/>
          <w:rFonts w:ascii="Times New Roman" w:hAnsi="Times New Roman" w:cs="Times New Roman"/>
        </w:rPr>
        <w:footnoteRef/>
      </w:r>
      <w:r w:rsidRPr="00A96650">
        <w:rPr>
          <w:rFonts w:ascii="Times New Roman" w:hAnsi="Times New Roman" w:cs="Times New Roman"/>
        </w:rPr>
        <w:t xml:space="preserve"> </w:t>
      </w:r>
      <w:r>
        <w:rPr>
          <w:rFonts w:ascii="Times New Roman" w:hAnsi="Times New Roman" w:cs="Times New Roman"/>
        </w:rPr>
        <w:t>Далее по тексту Стандарта</w:t>
      </w:r>
      <w:r w:rsidRPr="00A96650">
        <w:rPr>
          <w:rFonts w:ascii="Times New Roman" w:hAnsi="Times New Roman" w:cs="Times New Roman"/>
        </w:rPr>
        <w:t xml:space="preserve"> получение мер государственной и муниципальной поддержки рассматривается как государственная</w:t>
      </w:r>
      <w:r>
        <w:rPr>
          <w:rFonts w:ascii="Times New Roman" w:hAnsi="Times New Roman" w:cs="Times New Roman"/>
        </w:rPr>
        <w:t xml:space="preserve"> (муниципальная)</w:t>
      </w:r>
      <w:r w:rsidRPr="00A96650">
        <w:rPr>
          <w:rFonts w:ascii="Times New Roman" w:hAnsi="Times New Roman" w:cs="Times New Roman"/>
        </w:rPr>
        <w:t xml:space="preserve"> услуга, все требования,</w:t>
      </w:r>
      <w:r>
        <w:rPr>
          <w:rFonts w:ascii="Times New Roman" w:hAnsi="Times New Roman" w:cs="Times New Roman"/>
        </w:rPr>
        <w:t xml:space="preserve"> предъявляемые Стандартом к государственным (муниципальным) услугам относятся и к мерам государственной и муниципальной поддержки, если отсутствует оговорка об обратном.</w:t>
      </w:r>
    </w:p>
  </w:footnote>
  <w:footnote w:id="2">
    <w:p w14:paraId="74D203A6" w14:textId="77777777" w:rsidR="00A96650" w:rsidRDefault="00A96650" w:rsidP="00517B4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Пояснение: для реинжиниринга услуг, мер поддержки и сервисов альфа-версией является действующие решения по предоставлению услуг, мер поддержки и сервисов.</w:t>
      </w:r>
    </w:p>
  </w:footnote>
  <w:footnote w:id="3">
    <w:p w14:paraId="37E2DD5C" w14:textId="6C7DACE9" w:rsidR="00A96650" w:rsidRPr="00671C36" w:rsidRDefault="00A96650" w:rsidP="00667F88">
      <w:pPr>
        <w:pStyle w:val="af3"/>
        <w:jc w:val="both"/>
      </w:pPr>
      <w:r>
        <w:rPr>
          <w:rStyle w:val="af5"/>
        </w:rPr>
        <w:footnoteRef/>
      </w:r>
      <w:r>
        <w:t xml:space="preserve"> </w:t>
      </w:r>
      <w:bookmarkStart w:id="25" w:name="_Hlk94912233"/>
      <w:r w:rsidRPr="00667F88">
        <w:rPr>
          <w:rFonts w:ascii="Times New Roman" w:hAnsi="Times New Roman" w:cs="Times New Roman"/>
        </w:rPr>
        <w:t xml:space="preserve">Упоминание </w:t>
      </w:r>
      <w:r w:rsidRPr="00517B4C">
        <w:rPr>
          <w:rFonts w:ascii="Times New Roman" w:hAnsi="Times New Roman" w:cs="Times New Roman"/>
        </w:rPr>
        <w:t>—</w:t>
      </w:r>
      <w:r w:rsidRPr="00667F88">
        <w:rPr>
          <w:rFonts w:ascii="Times New Roman" w:hAnsi="Times New Roman" w:cs="Times New Roman"/>
        </w:rPr>
        <w:t xml:space="preserve"> специальный технический функционал, предусмотренный разработчиками социальных сетей и мессенджеров, позволяющий посредством слитного написания символа «@» с именем пользователя упоминать соответствующего пользователя в тексте сообщения, записи, статьи в социальной сети или мессенджере. Те</w:t>
      </w:r>
      <w:r>
        <w:rPr>
          <w:rFonts w:ascii="Times New Roman" w:hAnsi="Times New Roman" w:cs="Times New Roman"/>
        </w:rPr>
        <w:t>к</w:t>
      </w:r>
      <w:r w:rsidRPr="00667F88">
        <w:rPr>
          <w:rFonts w:ascii="Times New Roman" w:hAnsi="Times New Roman" w:cs="Times New Roman"/>
        </w:rPr>
        <w:t>ст сообщения может не быть напрямую адресован пользователю (например, статья адресована неограниченному кругу лиц, с упоминанием в ней пользователя). Пользователь получает от системы автоматическое уведомление в профиле о наличии упоминания о нем.</w:t>
      </w:r>
      <w:r>
        <w:t xml:space="preserve">  </w:t>
      </w:r>
      <w:bookmarkEnd w:id="2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AA8"/>
    <w:multiLevelType w:val="multilevel"/>
    <w:tmpl w:val="6E0E6D9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CA123FE"/>
    <w:multiLevelType w:val="multilevel"/>
    <w:tmpl w:val="69D81A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FA267C7"/>
    <w:multiLevelType w:val="multilevel"/>
    <w:tmpl w:val="30C099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0247AC8"/>
    <w:multiLevelType w:val="multilevel"/>
    <w:tmpl w:val="F4D8B1C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14D6B40"/>
    <w:multiLevelType w:val="multilevel"/>
    <w:tmpl w:val="960A8A5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32F27CA"/>
    <w:multiLevelType w:val="multilevel"/>
    <w:tmpl w:val="C9542A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49C4ADA"/>
    <w:multiLevelType w:val="multilevel"/>
    <w:tmpl w:val="C1009D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A35D80"/>
    <w:multiLevelType w:val="multilevel"/>
    <w:tmpl w:val="14D477E4"/>
    <w:lvl w:ilvl="0">
      <w:start w:val="1"/>
      <w:numFmt w:val="decimal"/>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8">
    <w:nsid w:val="17C46B95"/>
    <w:multiLevelType w:val="multilevel"/>
    <w:tmpl w:val="5416586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7F4182B"/>
    <w:multiLevelType w:val="multilevel"/>
    <w:tmpl w:val="F852EA3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8966A6"/>
    <w:multiLevelType w:val="multilevel"/>
    <w:tmpl w:val="B082E54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9AB7BB9"/>
    <w:multiLevelType w:val="multilevel"/>
    <w:tmpl w:val="3A8803E2"/>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E27D3E"/>
    <w:multiLevelType w:val="multilevel"/>
    <w:tmpl w:val="95186210"/>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3">
    <w:nsid w:val="1B1D6639"/>
    <w:multiLevelType w:val="multilevel"/>
    <w:tmpl w:val="12EE951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0B1B97"/>
    <w:multiLevelType w:val="multilevel"/>
    <w:tmpl w:val="9A1E0E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D7E31F6"/>
    <w:multiLevelType w:val="multilevel"/>
    <w:tmpl w:val="F0BC0E2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6">
    <w:nsid w:val="20F16675"/>
    <w:multiLevelType w:val="multilevel"/>
    <w:tmpl w:val="7B2E317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24B46F8"/>
    <w:multiLevelType w:val="multilevel"/>
    <w:tmpl w:val="CF0457D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nsid w:val="258D3E4D"/>
    <w:multiLevelType w:val="multilevel"/>
    <w:tmpl w:val="F2868C8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7425BC5"/>
    <w:multiLevelType w:val="multilevel"/>
    <w:tmpl w:val="038EAE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7800BD3"/>
    <w:multiLevelType w:val="multilevel"/>
    <w:tmpl w:val="0980CE1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8475CC6"/>
    <w:multiLevelType w:val="multilevel"/>
    <w:tmpl w:val="F476EE9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298A505D"/>
    <w:multiLevelType w:val="multilevel"/>
    <w:tmpl w:val="AFD2BCC4"/>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2D2A5D45"/>
    <w:multiLevelType w:val="multilevel"/>
    <w:tmpl w:val="B2947FD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2D64013C"/>
    <w:multiLevelType w:val="multilevel"/>
    <w:tmpl w:val="67BC021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D8B66DA"/>
    <w:multiLevelType w:val="multilevel"/>
    <w:tmpl w:val="B3D21F6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0B122FB"/>
    <w:multiLevelType w:val="multilevel"/>
    <w:tmpl w:val="A178F7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1C22517"/>
    <w:multiLevelType w:val="multilevel"/>
    <w:tmpl w:val="6E4482F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37C12C03"/>
    <w:multiLevelType w:val="multilevel"/>
    <w:tmpl w:val="10AABD5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3D3E2518"/>
    <w:multiLevelType w:val="multilevel"/>
    <w:tmpl w:val="B4106C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2DD6094"/>
    <w:multiLevelType w:val="multilevel"/>
    <w:tmpl w:val="B0343F16"/>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480F2D78"/>
    <w:multiLevelType w:val="multilevel"/>
    <w:tmpl w:val="83C6DB4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94F1985"/>
    <w:multiLevelType w:val="multilevel"/>
    <w:tmpl w:val="2708E75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E4C0E94"/>
    <w:multiLevelType w:val="multilevel"/>
    <w:tmpl w:val="6426718E"/>
    <w:lvl w:ilvl="0">
      <w:start w:val="1"/>
      <w:numFmt w:val="decimal"/>
      <w:lvlText w:val="%1)"/>
      <w:lvlJc w:val="left"/>
      <w:pPr>
        <w:ind w:left="1429" w:hanging="360"/>
      </w:pPr>
    </w:lvl>
    <w:lvl w:ilvl="1">
      <w:start w:val="1"/>
      <w:numFmt w:val="decimal"/>
      <w:lvlText w:val="%2)"/>
      <w:lvlJc w:val="left"/>
      <w:pPr>
        <w:ind w:left="2149" w:hanging="360"/>
      </w:pPr>
      <w:rPr>
        <w:rFonts w:ascii="Times New Roman" w:hAnsi="Times New Roman" w:cs="Times New Roman" w:hint="default"/>
        <w:sz w:val="26"/>
        <w:szCs w:val="2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FBB0E80"/>
    <w:multiLevelType w:val="multilevel"/>
    <w:tmpl w:val="CBC8775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06C043A"/>
    <w:multiLevelType w:val="multilevel"/>
    <w:tmpl w:val="1DA00270"/>
    <w:lvl w:ilvl="0">
      <w:start w:val="1"/>
      <w:numFmt w:val="decimal"/>
      <w:lvlText w:val="%1)"/>
      <w:lvlJc w:val="left"/>
      <w:pPr>
        <w:ind w:left="1420" w:hanging="360"/>
      </w:pPr>
    </w:lvl>
    <w:lvl w:ilvl="1">
      <w:start w:val="1"/>
      <w:numFmt w:val="decimal"/>
      <w:lvlText w:val="%2)"/>
      <w:lvlJc w:val="left"/>
      <w:pPr>
        <w:ind w:left="2140" w:hanging="360"/>
      </w:pPr>
      <w:rPr>
        <w:rFonts w:ascii="Times New Roman" w:hAnsi="Times New Roman" w:cs="Times New Roman" w:hint="default"/>
        <w:sz w:val="26"/>
        <w:szCs w:val="26"/>
      </w:r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6">
    <w:nsid w:val="53732838"/>
    <w:multiLevelType w:val="multilevel"/>
    <w:tmpl w:val="8F4E12F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7">
    <w:nsid w:val="561E14AB"/>
    <w:multiLevelType w:val="multilevel"/>
    <w:tmpl w:val="7C8C69FC"/>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563152B8"/>
    <w:multiLevelType w:val="multilevel"/>
    <w:tmpl w:val="1F5C4BE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85E4C7A"/>
    <w:multiLevelType w:val="multilevel"/>
    <w:tmpl w:val="8E082F4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59B11954"/>
    <w:multiLevelType w:val="multilevel"/>
    <w:tmpl w:val="E06C224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A000BB"/>
    <w:multiLevelType w:val="multilevel"/>
    <w:tmpl w:val="4F7007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5D4579D8"/>
    <w:multiLevelType w:val="multilevel"/>
    <w:tmpl w:val="FB268E5A"/>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618462B2"/>
    <w:multiLevelType w:val="multilevel"/>
    <w:tmpl w:val="C0F065B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61966FF7"/>
    <w:multiLevelType w:val="multilevel"/>
    <w:tmpl w:val="BC70C39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34E760D"/>
    <w:multiLevelType w:val="multilevel"/>
    <w:tmpl w:val="4EC42FD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36E4F53"/>
    <w:multiLevelType w:val="multilevel"/>
    <w:tmpl w:val="9EFA6D6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39056CB"/>
    <w:multiLevelType w:val="multilevel"/>
    <w:tmpl w:val="AAAAE8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3BF5ACB"/>
    <w:multiLevelType w:val="multilevel"/>
    <w:tmpl w:val="B0E00B0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4C817EE"/>
    <w:multiLevelType w:val="multilevel"/>
    <w:tmpl w:val="47E822F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66F9354A"/>
    <w:multiLevelType w:val="multilevel"/>
    <w:tmpl w:val="2F06780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9467DAE"/>
    <w:multiLevelType w:val="multilevel"/>
    <w:tmpl w:val="351A905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9A40348"/>
    <w:multiLevelType w:val="multilevel"/>
    <w:tmpl w:val="6D7CC3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9B23171"/>
    <w:multiLevelType w:val="multilevel"/>
    <w:tmpl w:val="B9C6858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9E42E8E"/>
    <w:multiLevelType w:val="multilevel"/>
    <w:tmpl w:val="932477B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6B126CC2"/>
    <w:multiLevelType w:val="multilevel"/>
    <w:tmpl w:val="CA861F98"/>
    <w:lvl w:ilvl="0">
      <w:start w:val="1"/>
      <w:numFmt w:val="decimal"/>
      <w:lvlText w:val="%1)"/>
      <w:lvlJc w:val="left"/>
      <w:pPr>
        <w:ind w:left="1429" w:hanging="360"/>
      </w:pPr>
      <w:rPr>
        <w:rFonts w:ascii="Times New Roman" w:hAnsi="Times New Roman" w:cs="Times New Roman" w:hint="default"/>
        <w:sz w:val="26"/>
        <w:szCs w:val="26"/>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6CC63C5B"/>
    <w:multiLevelType w:val="multilevel"/>
    <w:tmpl w:val="2822EB9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6E0D3840"/>
    <w:multiLevelType w:val="multilevel"/>
    <w:tmpl w:val="03FE7148"/>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8">
    <w:nsid w:val="6E992B1C"/>
    <w:multiLevelType w:val="multilevel"/>
    <w:tmpl w:val="ADC4AA14"/>
    <w:lvl w:ilvl="0">
      <w:start w:val="1"/>
      <w:numFmt w:val="russianLower"/>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59">
    <w:nsid w:val="6F1D6BC3"/>
    <w:multiLevelType w:val="multilevel"/>
    <w:tmpl w:val="B02624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70F93FDA"/>
    <w:multiLevelType w:val="multilevel"/>
    <w:tmpl w:val="3064C43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715927CF"/>
    <w:multiLevelType w:val="multilevel"/>
    <w:tmpl w:val="B8924E2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4301CD0"/>
    <w:multiLevelType w:val="multilevel"/>
    <w:tmpl w:val="FE64E4E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77832090"/>
    <w:multiLevelType w:val="multilevel"/>
    <w:tmpl w:val="1FC050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78D317EE"/>
    <w:multiLevelType w:val="multilevel"/>
    <w:tmpl w:val="F6CA57F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9B97A43"/>
    <w:multiLevelType w:val="multilevel"/>
    <w:tmpl w:val="AAE0F5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A305FD5"/>
    <w:multiLevelType w:val="multilevel"/>
    <w:tmpl w:val="61845ED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7BD30E21"/>
    <w:multiLevelType w:val="multilevel"/>
    <w:tmpl w:val="6B0ACF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D962458"/>
    <w:multiLevelType w:val="multilevel"/>
    <w:tmpl w:val="90AEF8A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7DE6229C"/>
    <w:multiLevelType w:val="multilevel"/>
    <w:tmpl w:val="0F685AE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70">
    <w:nsid w:val="7F1E0668"/>
    <w:multiLevelType w:val="multilevel"/>
    <w:tmpl w:val="900C89B8"/>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7F26167A"/>
    <w:multiLevelType w:val="multilevel"/>
    <w:tmpl w:val="D78EEF2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F8F6ECB"/>
    <w:multiLevelType w:val="multilevel"/>
    <w:tmpl w:val="2ADED16C"/>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3"/>
  </w:num>
  <w:num w:numId="3">
    <w:abstractNumId w:val="57"/>
  </w:num>
  <w:num w:numId="4">
    <w:abstractNumId w:val="33"/>
  </w:num>
  <w:num w:numId="5">
    <w:abstractNumId w:val="21"/>
  </w:num>
  <w:num w:numId="6">
    <w:abstractNumId w:val="43"/>
  </w:num>
  <w:num w:numId="7">
    <w:abstractNumId w:val="3"/>
  </w:num>
  <w:num w:numId="8">
    <w:abstractNumId w:val="39"/>
  </w:num>
  <w:num w:numId="9">
    <w:abstractNumId w:val="47"/>
  </w:num>
  <w:num w:numId="10">
    <w:abstractNumId w:val="48"/>
  </w:num>
  <w:num w:numId="11">
    <w:abstractNumId w:val="8"/>
  </w:num>
  <w:num w:numId="12">
    <w:abstractNumId w:val="46"/>
  </w:num>
  <w:num w:numId="13">
    <w:abstractNumId w:val="52"/>
  </w:num>
  <w:num w:numId="14">
    <w:abstractNumId w:val="38"/>
  </w:num>
  <w:num w:numId="15">
    <w:abstractNumId w:val="17"/>
  </w:num>
  <w:num w:numId="16">
    <w:abstractNumId w:val="36"/>
  </w:num>
  <w:num w:numId="17">
    <w:abstractNumId w:val="10"/>
  </w:num>
  <w:num w:numId="18">
    <w:abstractNumId w:val="65"/>
  </w:num>
  <w:num w:numId="19">
    <w:abstractNumId w:val="29"/>
  </w:num>
  <w:num w:numId="20">
    <w:abstractNumId w:val="14"/>
  </w:num>
  <w:num w:numId="21">
    <w:abstractNumId w:val="11"/>
  </w:num>
  <w:num w:numId="22">
    <w:abstractNumId w:val="69"/>
  </w:num>
  <w:num w:numId="23">
    <w:abstractNumId w:val="27"/>
  </w:num>
  <w:num w:numId="24">
    <w:abstractNumId w:val="66"/>
  </w:num>
  <w:num w:numId="25">
    <w:abstractNumId w:val="32"/>
  </w:num>
  <w:num w:numId="26">
    <w:abstractNumId w:val="70"/>
  </w:num>
  <w:num w:numId="27">
    <w:abstractNumId w:val="15"/>
  </w:num>
  <w:num w:numId="28">
    <w:abstractNumId w:val="34"/>
  </w:num>
  <w:num w:numId="29">
    <w:abstractNumId w:val="41"/>
  </w:num>
  <w:num w:numId="30">
    <w:abstractNumId w:val="37"/>
  </w:num>
  <w:num w:numId="31">
    <w:abstractNumId w:val="22"/>
  </w:num>
  <w:num w:numId="32">
    <w:abstractNumId w:val="28"/>
  </w:num>
  <w:num w:numId="33">
    <w:abstractNumId w:val="40"/>
  </w:num>
  <w:num w:numId="34">
    <w:abstractNumId w:val="44"/>
  </w:num>
  <w:num w:numId="35">
    <w:abstractNumId w:val="6"/>
  </w:num>
  <w:num w:numId="36">
    <w:abstractNumId w:val="56"/>
  </w:num>
  <w:num w:numId="37">
    <w:abstractNumId w:val="51"/>
  </w:num>
  <w:num w:numId="38">
    <w:abstractNumId w:val="60"/>
  </w:num>
  <w:num w:numId="39">
    <w:abstractNumId w:val="20"/>
  </w:num>
  <w:num w:numId="40">
    <w:abstractNumId w:val="2"/>
  </w:num>
  <w:num w:numId="41">
    <w:abstractNumId w:val="49"/>
  </w:num>
  <w:num w:numId="42">
    <w:abstractNumId w:val="68"/>
  </w:num>
  <w:num w:numId="43">
    <w:abstractNumId w:val="19"/>
  </w:num>
  <w:num w:numId="44">
    <w:abstractNumId w:val="42"/>
  </w:num>
  <w:num w:numId="45">
    <w:abstractNumId w:val="50"/>
  </w:num>
  <w:num w:numId="46">
    <w:abstractNumId w:val="53"/>
  </w:num>
  <w:num w:numId="47">
    <w:abstractNumId w:val="45"/>
  </w:num>
  <w:num w:numId="48">
    <w:abstractNumId w:val="7"/>
  </w:num>
  <w:num w:numId="49">
    <w:abstractNumId w:val="5"/>
  </w:num>
  <w:num w:numId="50">
    <w:abstractNumId w:val="61"/>
  </w:num>
  <w:num w:numId="51">
    <w:abstractNumId w:val="59"/>
  </w:num>
  <w:num w:numId="52">
    <w:abstractNumId w:val="4"/>
  </w:num>
  <w:num w:numId="53">
    <w:abstractNumId w:val="54"/>
  </w:num>
  <w:num w:numId="54">
    <w:abstractNumId w:val="1"/>
  </w:num>
  <w:num w:numId="55">
    <w:abstractNumId w:val="25"/>
  </w:num>
  <w:num w:numId="56">
    <w:abstractNumId w:val="31"/>
  </w:num>
  <w:num w:numId="57">
    <w:abstractNumId w:val="35"/>
  </w:num>
  <w:num w:numId="58">
    <w:abstractNumId w:val="12"/>
  </w:num>
  <w:num w:numId="59">
    <w:abstractNumId w:val="9"/>
  </w:num>
  <w:num w:numId="60">
    <w:abstractNumId w:val="0"/>
  </w:num>
  <w:num w:numId="61">
    <w:abstractNumId w:val="64"/>
  </w:num>
  <w:num w:numId="62">
    <w:abstractNumId w:val="18"/>
  </w:num>
  <w:num w:numId="63">
    <w:abstractNumId w:val="55"/>
  </w:num>
  <w:num w:numId="64">
    <w:abstractNumId w:val="72"/>
  </w:num>
  <w:num w:numId="65">
    <w:abstractNumId w:val="30"/>
  </w:num>
  <w:num w:numId="66">
    <w:abstractNumId w:val="13"/>
  </w:num>
  <w:num w:numId="67">
    <w:abstractNumId w:val="24"/>
  </w:num>
  <w:num w:numId="68">
    <w:abstractNumId w:val="71"/>
  </w:num>
  <w:num w:numId="69">
    <w:abstractNumId w:val="62"/>
  </w:num>
  <w:num w:numId="70">
    <w:abstractNumId w:val="16"/>
  </w:num>
  <w:num w:numId="71">
    <w:abstractNumId w:val="63"/>
  </w:num>
  <w:num w:numId="72">
    <w:abstractNumId w:val="67"/>
  </w:num>
  <w:num w:numId="73">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27"/>
    <w:rsid w:val="000140F7"/>
    <w:rsid w:val="00020DF5"/>
    <w:rsid w:val="00050CA4"/>
    <w:rsid w:val="00063862"/>
    <w:rsid w:val="00071F7C"/>
    <w:rsid w:val="00080AFB"/>
    <w:rsid w:val="000852EB"/>
    <w:rsid w:val="00086AC6"/>
    <w:rsid w:val="00094B9C"/>
    <w:rsid w:val="0009674A"/>
    <w:rsid w:val="000B0C0D"/>
    <w:rsid w:val="000B6461"/>
    <w:rsid w:val="000B69D2"/>
    <w:rsid w:val="000C3150"/>
    <w:rsid w:val="000C7017"/>
    <w:rsid w:val="000E6B3A"/>
    <w:rsid w:val="001A72AA"/>
    <w:rsid w:val="001D0D69"/>
    <w:rsid w:val="001E16F1"/>
    <w:rsid w:val="001E76B3"/>
    <w:rsid w:val="001F7AED"/>
    <w:rsid w:val="00206638"/>
    <w:rsid w:val="00226651"/>
    <w:rsid w:val="0023543B"/>
    <w:rsid w:val="0023617F"/>
    <w:rsid w:val="0024250D"/>
    <w:rsid w:val="00251AD0"/>
    <w:rsid w:val="00277976"/>
    <w:rsid w:val="00281C3F"/>
    <w:rsid w:val="002941E8"/>
    <w:rsid w:val="00297911"/>
    <w:rsid w:val="002B1527"/>
    <w:rsid w:val="002D7E8A"/>
    <w:rsid w:val="002F6375"/>
    <w:rsid w:val="00315F15"/>
    <w:rsid w:val="003331AC"/>
    <w:rsid w:val="00356914"/>
    <w:rsid w:val="00372662"/>
    <w:rsid w:val="003765E9"/>
    <w:rsid w:val="003F2568"/>
    <w:rsid w:val="003F7CE0"/>
    <w:rsid w:val="004612F6"/>
    <w:rsid w:val="004718C2"/>
    <w:rsid w:val="00494533"/>
    <w:rsid w:val="004B1715"/>
    <w:rsid w:val="004C612F"/>
    <w:rsid w:val="004D1E58"/>
    <w:rsid w:val="004D5D29"/>
    <w:rsid w:val="004D7264"/>
    <w:rsid w:val="005047F3"/>
    <w:rsid w:val="00513185"/>
    <w:rsid w:val="00517B4C"/>
    <w:rsid w:val="005233C9"/>
    <w:rsid w:val="005255C7"/>
    <w:rsid w:val="00544B77"/>
    <w:rsid w:val="00547F9D"/>
    <w:rsid w:val="005A574F"/>
    <w:rsid w:val="005D4790"/>
    <w:rsid w:val="005D52DE"/>
    <w:rsid w:val="005E39E3"/>
    <w:rsid w:val="005F6315"/>
    <w:rsid w:val="0061071F"/>
    <w:rsid w:val="00610FD4"/>
    <w:rsid w:val="0064234C"/>
    <w:rsid w:val="00664D63"/>
    <w:rsid w:val="00667622"/>
    <w:rsid w:val="00667F88"/>
    <w:rsid w:val="00671C36"/>
    <w:rsid w:val="00675127"/>
    <w:rsid w:val="00686289"/>
    <w:rsid w:val="00690E89"/>
    <w:rsid w:val="00693899"/>
    <w:rsid w:val="006A4560"/>
    <w:rsid w:val="006D31C7"/>
    <w:rsid w:val="006E251A"/>
    <w:rsid w:val="0072052F"/>
    <w:rsid w:val="00720C06"/>
    <w:rsid w:val="007465B1"/>
    <w:rsid w:val="0075124A"/>
    <w:rsid w:val="007522FC"/>
    <w:rsid w:val="007612C6"/>
    <w:rsid w:val="00785BE2"/>
    <w:rsid w:val="007B05D1"/>
    <w:rsid w:val="007B738B"/>
    <w:rsid w:val="007C3A5E"/>
    <w:rsid w:val="007C7E6F"/>
    <w:rsid w:val="007F0C09"/>
    <w:rsid w:val="008004A2"/>
    <w:rsid w:val="00844E98"/>
    <w:rsid w:val="00866D68"/>
    <w:rsid w:val="00897B85"/>
    <w:rsid w:val="008B5A06"/>
    <w:rsid w:val="0090246B"/>
    <w:rsid w:val="00907889"/>
    <w:rsid w:val="00951C08"/>
    <w:rsid w:val="009543C4"/>
    <w:rsid w:val="00955C92"/>
    <w:rsid w:val="009C3858"/>
    <w:rsid w:val="00A31AD3"/>
    <w:rsid w:val="00A5098B"/>
    <w:rsid w:val="00A72771"/>
    <w:rsid w:val="00A84A6E"/>
    <w:rsid w:val="00A96650"/>
    <w:rsid w:val="00AC0524"/>
    <w:rsid w:val="00AC079D"/>
    <w:rsid w:val="00AE301A"/>
    <w:rsid w:val="00AF72D8"/>
    <w:rsid w:val="00B1540A"/>
    <w:rsid w:val="00B25280"/>
    <w:rsid w:val="00B331BB"/>
    <w:rsid w:val="00B3368F"/>
    <w:rsid w:val="00B3526C"/>
    <w:rsid w:val="00B44A73"/>
    <w:rsid w:val="00BA0E80"/>
    <w:rsid w:val="00BA6C02"/>
    <w:rsid w:val="00BD074B"/>
    <w:rsid w:val="00BD7549"/>
    <w:rsid w:val="00C12F24"/>
    <w:rsid w:val="00C17B9E"/>
    <w:rsid w:val="00C20F93"/>
    <w:rsid w:val="00C74FBE"/>
    <w:rsid w:val="00CB6637"/>
    <w:rsid w:val="00CD4041"/>
    <w:rsid w:val="00CE3237"/>
    <w:rsid w:val="00D10D3E"/>
    <w:rsid w:val="00D57F65"/>
    <w:rsid w:val="00D73F2C"/>
    <w:rsid w:val="00D83E7A"/>
    <w:rsid w:val="00D86EFA"/>
    <w:rsid w:val="00DB28F1"/>
    <w:rsid w:val="00DE0F46"/>
    <w:rsid w:val="00E5679D"/>
    <w:rsid w:val="00E56BB6"/>
    <w:rsid w:val="00E85A4E"/>
    <w:rsid w:val="00E920CD"/>
    <w:rsid w:val="00E928E5"/>
    <w:rsid w:val="00EA119B"/>
    <w:rsid w:val="00EA2B40"/>
    <w:rsid w:val="00EA65F1"/>
    <w:rsid w:val="00EB5A1B"/>
    <w:rsid w:val="00EC46D2"/>
    <w:rsid w:val="00ED5FA9"/>
    <w:rsid w:val="00EE4173"/>
    <w:rsid w:val="00F15E7C"/>
    <w:rsid w:val="00F1753D"/>
    <w:rsid w:val="00F2619A"/>
    <w:rsid w:val="00F27B67"/>
    <w:rsid w:val="00F33BF6"/>
    <w:rsid w:val="00F35196"/>
    <w:rsid w:val="00F37A91"/>
    <w:rsid w:val="00F64DA0"/>
    <w:rsid w:val="00F7005C"/>
    <w:rsid w:val="00F901D6"/>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E8F3-7425-4588-BA17-A504248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17842</Words>
  <Characters>101702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Tarasevich</dc:creator>
  <cp:lastModifiedBy>03082017</cp:lastModifiedBy>
  <cp:revision>2</cp:revision>
  <dcterms:created xsi:type="dcterms:W3CDTF">2023-02-14T08:02:00Z</dcterms:created>
  <dcterms:modified xsi:type="dcterms:W3CDTF">2023-02-14T08:02:00Z</dcterms:modified>
</cp:coreProperties>
</file>