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Терроризм принадлежит к числу наиболее опасных и трудно прогнозируемых явлений современного мира. За последние годы стала более четко проявляться его идеология.</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Терроризм как явление, обладает своеобразной притягательностью – особенно если рассматривать его с безопасного расстояния – и в то же время представляет немалые трудности для анализа. Это мрачное обаяние терроризма и трудности его интерпретации имеют общий корень: внезапность, скандальность и вопиющая жестокость – основные составляющие терроризма.</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Решение этой чрезвычайно сложной и ответственной задачи достигается путем проведения политических, экономических, социальных, военно-технических, идеологических, информационных и других мероприятий. Идеологическому и информационному противодействию терроризму принадлежит особое место. Основным носителем их форм и методов является гражданское общество.</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В этих условиях крайне важна консолидация мирового сообщества против терроризма. Необходимо лишить террористические движения и организации идеологических основ, внутренней и внешней поддержки, сократить их социальную базу, выявить и подавить центры идеологического обеспечения и поддержки террористов, добиться общественной изоляции и осуждения террористических групп, направляя усилия на расслоение террористической среды.</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Мировой и отечественный опыт антитеррористической борьбы говорит о том, что для успеха в противостоянии этому злу необходимо деятельное участие всего общества. Требуется понимание, доверие и всесторонняя поддержка мер безопасности, предпринимаемых правоохранительными органами для предупреждения террористических актов. Каждому гражданину необходимо обладать антитеррористическими знаниями и навыками обеспечения личной и общественной безопасности.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В преступных целях, террористами, как правило, используются типичные взрывчатые вещества заводского и самодельного изготовления, а также иные опасные вещества и смеси, способные к взрыву при определенных условиях.</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 Проносимые взрывные устройства, как штатные (т.е. промышленного изготовления), так и самодельные, могут камуфлироваться под бытовые предметы. </w:t>
      </w:r>
      <w:proofErr w:type="gramStart"/>
      <w:r>
        <w:rPr>
          <w:rFonts w:ascii="'Times New Roman'" w:hAnsi="'Times New Roman'" w:cs="Tahoma"/>
          <w:color w:val="414141"/>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lastRenderedPageBreak/>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правоохранительные органы.</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t>Особенности террористов-смертников и действия при угрозе.</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Характерными признаками террористов-</w:t>
      </w:r>
      <w:proofErr w:type="spellStart"/>
      <w:r>
        <w:rPr>
          <w:rFonts w:ascii="'Times New Roman'" w:hAnsi="'Times New Roman'" w:cs="Tahoma"/>
          <w:color w:val="414141"/>
        </w:rPr>
        <w:t>смертиков</w:t>
      </w:r>
      <w:proofErr w:type="spellEnd"/>
      <w:r>
        <w:rPr>
          <w:rFonts w:ascii="'Times New Roman'" w:hAnsi="'Times New Roman'" w:cs="Tahoma"/>
          <w:color w:val="414141"/>
        </w:rPr>
        <w:t xml:space="preserve"> являются их неадекватное поведение, неестественная бледность, некоторая заторможенность реакций и действий,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руками или платком, спрятаться за более высокого человека).</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Террорист, как правило, имеет при себе мобильный телефон для связи с руководителем в случае возникновения трудностей.</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xml:space="preserve">- Национальность исполнителя-смертника для организаторов террористических акций принципиальной </w:t>
      </w:r>
      <w:proofErr w:type="gramStart"/>
      <w:r>
        <w:rPr>
          <w:rFonts w:ascii="'Times New Roman'" w:hAnsi="'Times New Roman'" w:cs="Tahoma"/>
          <w:color w:val="414141"/>
        </w:rPr>
        <w:t>роли не имеет</w:t>
      </w:r>
      <w:proofErr w:type="gramEnd"/>
      <w:r>
        <w:rPr>
          <w:rFonts w:ascii="'Times New Roman'" w:hAnsi="'Times New Roman'" w:cs="Tahoma"/>
          <w:color w:val="414141"/>
        </w:rPr>
        <w:t>. Между тем анализ последних проявлений терроризма на территории России показывает стремление использовать в этих целях представителей отдельных сельских поселений южных регионов страны.</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xml:space="preserve">- При совершении теракта смертники одеваются в одежду характерную для данной местности. Тем не </w:t>
      </w:r>
      <w:proofErr w:type="gramStart"/>
      <w:r>
        <w:rPr>
          <w:rFonts w:ascii="'Times New Roman'" w:hAnsi="'Times New Roman'" w:cs="Tahoma"/>
          <w:color w:val="414141"/>
        </w:rPr>
        <w:t>менее</w:t>
      </w:r>
      <w:proofErr w:type="gramEnd"/>
      <w:r>
        <w:rPr>
          <w:rFonts w:ascii="'Times New Roman'" w:hAnsi="'Times New Roman'" w:cs="Tahoma"/>
          <w:color w:val="414141"/>
        </w:rP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террористов-смертников не соответствует погоде, поскольку является </w:t>
      </w:r>
      <w:proofErr w:type="gramStart"/>
      <w:r>
        <w:rPr>
          <w:rFonts w:ascii="'Times New Roman'" w:hAnsi="'Times New Roman'" w:cs="Tahoma"/>
          <w:color w:val="414141"/>
        </w:rPr>
        <w:t>через</w:t>
      </w:r>
      <w:proofErr w:type="gramEnd"/>
      <w:r>
        <w:rPr>
          <w:rFonts w:ascii="'Times New Roman'" w:hAnsi="'Times New Roman'" w:cs="Tahoma"/>
          <w:color w:val="414141"/>
        </w:rPr>
        <w:t xml:space="preserve"> чур просторной, т.к. предназначена для сокрытия на теле взрывного устройства.</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внимание подозрительного вам человека, сообщить о нем в административные или правоохранительные органы, либо в службы спасения.</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Не пытайтесь их останавливать сами – Вы можете стать первой жертвой.</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t>Действия при обнаружении подозрительного предмета, который может оказаться взрывным устройством:</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В случае обнаружения подозрительного предмета незамедлительно сообщить о случившемся администрации гимназии, в правоохранительные органы территориальных подразделений ФСБ и МВД России.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lastRenderedPageBreak/>
        <w:t>- Не следует самостоятельно предпринимать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Необходимо помнить, что внешний вид предмета может скрывать его настоящее назначение. В качестве камуфляжа для взрывных устройств часто используется обычные бытовые предметы: сумки, пакеты, коробки, игрушки и т.п.</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Не трогать, не вскрывать и не передвигать находку, вблизи находки не пользоваться сотовыми телефонами.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Зафиксировать время обнаружения находки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Сделать так, чтобы люди отошли как можно дальше от опасной находки.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Обязательно дождаться прибытия оперативной группы, так как вы являетесь самым важным очевидцем.</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Граната 200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Тротиловая шашка 100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Пивная банка (0,33 л) 100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Мина МОН-50 100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Чемодан (кейс) 250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Дорожный чемодан 350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Легковой автомобиль 600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Микроавтобус 900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Грузовая машина (фургон) 1500 метров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В случае необходимости, а также по указанию правоохранительных органов и спецслужб дежурному администратору подать команду для осуществления эвакуации личного состава согласно плану эвакуации.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По возможности обеспечить беспрепятственный подъезд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lastRenderedPageBreak/>
        <w:t>Поэтому необходимо помнить следующие правила поведения в местах массового скопления людей:</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в случае возникновения паники необходимо обязательно снять с себя галстук, шарф;</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при давке надо освободить руки от всех предметов, согнуть их в локтях, застегнуть одежду на все пуговицы, защитить грудную клетку руками;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следует всеми силами удержаться на ногах, избегать мест наибольшего скопления и давления – сужений, выступов и т.п.</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в случае падения необходимо свернуться клубком на боку, резко подтянуть ноги и постараться подняться по ходу движения толпы;</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t>Действия при получении информации об эвакуации.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Получив сообщение о начале эвакуации, соблюдайте спокойствие и четко выполняйте указания, лиц проводящих эвакуацию.</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Возьмите личные документы, деньги и ценности.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Окажите помощь в эвакуации тем, кому это необходимо.</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Обязательно закройте на замок двери дома (квартиры), это защитит дом (квартиру) от возможного проникновения мародеров.</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Не допускайте паники, истерики и спешки.</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Возвращайтесь в покинутое помещение только после разрешения ответственных лиц.</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 Помните, что от согласованности и четкости ваших действий будет зависеть жизнь и здоровье многих людей.</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color w:val="414141"/>
        </w:rPr>
        <w:t>Контактные телефоны:</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t>Единая дежурно-диспетчерская служба: 112 (с мобильного телефона),</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t>5-22-00, 6-47-10</w:t>
      </w:r>
    </w:p>
    <w:p w:rsidR="00651E98" w:rsidRDefault="00651E98" w:rsidP="00651E98">
      <w:pPr>
        <w:pStyle w:val="a3"/>
        <w:shd w:val="clear" w:color="auto" w:fill="FFFFFF"/>
        <w:spacing w:before="0" w:beforeAutospacing="0" w:after="225" w:afterAutospacing="0"/>
        <w:jc w:val="both"/>
        <w:rPr>
          <w:rFonts w:ascii="Tahoma" w:hAnsi="Tahoma" w:cs="Tahoma"/>
          <w:color w:val="414141"/>
          <w:sz w:val="18"/>
          <w:szCs w:val="18"/>
        </w:rPr>
      </w:pPr>
      <w:r>
        <w:rPr>
          <w:rFonts w:ascii="'Times New Roman'" w:hAnsi="'Times New Roman'" w:cs="Tahoma"/>
          <w:b/>
          <w:bCs/>
          <w:color w:val="414141"/>
        </w:rPr>
        <w:t xml:space="preserve">ОМВД России по </w:t>
      </w:r>
      <w:proofErr w:type="spellStart"/>
      <w:r>
        <w:rPr>
          <w:rFonts w:ascii="'Times New Roman'" w:hAnsi="'Times New Roman'" w:cs="Tahoma"/>
          <w:b/>
          <w:bCs/>
          <w:color w:val="414141"/>
        </w:rPr>
        <w:t>Узловскому</w:t>
      </w:r>
      <w:proofErr w:type="spellEnd"/>
      <w:r>
        <w:rPr>
          <w:rFonts w:ascii="'Times New Roman'" w:hAnsi="'Times New Roman'" w:cs="Tahoma"/>
          <w:b/>
          <w:bCs/>
          <w:color w:val="414141"/>
        </w:rPr>
        <w:t xml:space="preserve"> району: 102, 6-60-46, 02, 6-02-02</w:t>
      </w:r>
    </w:p>
    <w:p w:rsidR="00F05BEF" w:rsidRDefault="00F05BEF">
      <w:bookmarkStart w:id="0" w:name="_GoBack"/>
      <w:bookmarkEnd w:id="0"/>
    </w:p>
    <w:sectPr w:rsidR="00F05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B1"/>
    <w:rsid w:val="00651E98"/>
    <w:rsid w:val="009010B1"/>
    <w:rsid w:val="00F0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3</cp:revision>
  <dcterms:created xsi:type="dcterms:W3CDTF">2016-09-04T19:49:00Z</dcterms:created>
  <dcterms:modified xsi:type="dcterms:W3CDTF">2016-09-04T19:50:00Z</dcterms:modified>
</cp:coreProperties>
</file>