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6A" w:rsidRDefault="00C663F9" w:rsidP="00E8786A">
      <w:pPr>
        <w:shd w:val="clear" w:color="auto" w:fill="FFFFFF"/>
        <w:spacing w:after="0" w:line="240" w:lineRule="auto"/>
        <w:jc w:val="center"/>
        <w:outlineLvl w:val="1"/>
        <w:rPr>
          <w:rFonts w:ascii="Times New Roman" w:eastAsia="Times New Roman" w:hAnsi="Times New Roman" w:cs="Times New Roman"/>
          <w:b/>
          <w:bCs/>
          <w:color w:val="052635"/>
          <w:sz w:val="30"/>
          <w:szCs w:val="30"/>
        </w:rPr>
      </w:pPr>
      <w:r>
        <w:rPr>
          <w:rFonts w:ascii="Verdana" w:eastAsia="Times New Roman" w:hAnsi="Verdana" w:cs="Times New Roman"/>
          <w:b/>
          <w:bCs/>
          <w:color w:val="052635"/>
          <w:sz w:val="30"/>
          <w:szCs w:val="30"/>
        </w:rPr>
        <w:t xml:space="preserve"> </w:t>
      </w:r>
      <w:r w:rsidR="00260902" w:rsidRPr="00AC3EFD">
        <w:rPr>
          <w:rFonts w:ascii="Times New Roman" w:eastAsia="Times New Roman" w:hAnsi="Times New Roman" w:cs="Times New Roman"/>
          <w:b/>
          <w:bCs/>
          <w:color w:val="052635"/>
          <w:sz w:val="30"/>
          <w:szCs w:val="30"/>
        </w:rPr>
        <w:t xml:space="preserve">Вниманию </w:t>
      </w:r>
      <w:r w:rsidR="00DB0173">
        <w:rPr>
          <w:rFonts w:ascii="Times New Roman" w:eastAsia="Times New Roman" w:hAnsi="Times New Roman" w:cs="Times New Roman"/>
          <w:b/>
          <w:bCs/>
          <w:color w:val="052635"/>
          <w:sz w:val="30"/>
          <w:szCs w:val="30"/>
        </w:rPr>
        <w:t>лиц, планирующих открыть своё дело</w:t>
      </w:r>
      <w:r w:rsidR="00C52AF1">
        <w:rPr>
          <w:rFonts w:ascii="Times New Roman" w:eastAsia="Times New Roman" w:hAnsi="Times New Roman" w:cs="Times New Roman"/>
          <w:b/>
          <w:bCs/>
          <w:color w:val="052635"/>
          <w:sz w:val="30"/>
          <w:szCs w:val="30"/>
        </w:rPr>
        <w:t xml:space="preserve"> в сфере технического осмотра и диагностирования транспортных средств</w:t>
      </w:r>
      <w:r w:rsidR="00E8786A">
        <w:rPr>
          <w:rFonts w:ascii="Times New Roman" w:eastAsia="Times New Roman" w:hAnsi="Times New Roman" w:cs="Times New Roman"/>
          <w:b/>
          <w:bCs/>
          <w:color w:val="052635"/>
          <w:sz w:val="30"/>
          <w:szCs w:val="30"/>
        </w:rPr>
        <w:t>!</w:t>
      </w:r>
      <w:r w:rsidR="009202C2" w:rsidRPr="00AC3EFD">
        <w:rPr>
          <w:rFonts w:ascii="Times New Roman" w:eastAsia="Times New Roman" w:hAnsi="Times New Roman" w:cs="Times New Roman"/>
          <w:b/>
          <w:bCs/>
          <w:color w:val="052635"/>
          <w:sz w:val="30"/>
          <w:szCs w:val="30"/>
        </w:rPr>
        <w:t xml:space="preserve"> </w:t>
      </w:r>
    </w:p>
    <w:p w:rsidR="00E8786A" w:rsidRDefault="00E8786A" w:rsidP="00E8786A">
      <w:pPr>
        <w:rPr>
          <w:rFonts w:ascii="Times New Roman" w:eastAsia="Times New Roman" w:hAnsi="Times New Roman" w:cs="Times New Roman"/>
          <w:sz w:val="30"/>
          <w:szCs w:val="30"/>
        </w:rPr>
      </w:pPr>
    </w:p>
    <w:p w:rsidR="000B3AD6" w:rsidRDefault="00E8786A" w:rsidP="00DB0173">
      <w:pPr>
        <w:spacing w:after="0" w:line="240" w:lineRule="auto"/>
        <w:ind w:firstLine="709"/>
        <w:jc w:val="both"/>
        <w:rPr>
          <w:rFonts w:ascii="PT Astra Serif" w:hAnsi="PT Astra Serif"/>
          <w:sz w:val="28"/>
          <w:szCs w:val="28"/>
        </w:rPr>
      </w:pPr>
      <w:r>
        <w:rPr>
          <w:rFonts w:ascii="PT Astra Serif" w:hAnsi="PT Astra Serif"/>
          <w:sz w:val="28"/>
          <w:szCs w:val="28"/>
        </w:rPr>
        <w:t xml:space="preserve">Администрация муниципального образования </w:t>
      </w:r>
      <w:proofErr w:type="spellStart"/>
      <w:r>
        <w:rPr>
          <w:rFonts w:ascii="PT Astra Serif" w:hAnsi="PT Astra Serif"/>
          <w:sz w:val="28"/>
          <w:szCs w:val="28"/>
        </w:rPr>
        <w:t>Воловский</w:t>
      </w:r>
      <w:proofErr w:type="spellEnd"/>
      <w:r>
        <w:rPr>
          <w:rFonts w:ascii="PT Astra Serif" w:hAnsi="PT Astra Serif"/>
          <w:sz w:val="28"/>
          <w:szCs w:val="28"/>
        </w:rPr>
        <w:t xml:space="preserve"> район </w:t>
      </w:r>
      <w:r w:rsidRPr="00A114E1">
        <w:rPr>
          <w:rFonts w:ascii="PT Astra Serif" w:hAnsi="PT Astra Serif"/>
          <w:sz w:val="28"/>
          <w:szCs w:val="28"/>
        </w:rPr>
        <w:t xml:space="preserve"> </w:t>
      </w:r>
      <w:r w:rsidR="00C52AF1">
        <w:rPr>
          <w:rFonts w:ascii="PT Astra Serif" w:hAnsi="PT Astra Serif"/>
          <w:sz w:val="28"/>
          <w:szCs w:val="28"/>
        </w:rPr>
        <w:t xml:space="preserve">в связи с отсутствием  в муниципальном образовании  </w:t>
      </w:r>
      <w:proofErr w:type="spellStart"/>
      <w:r w:rsidR="00C52AF1">
        <w:rPr>
          <w:rFonts w:ascii="PT Astra Serif" w:hAnsi="PT Astra Serif"/>
          <w:sz w:val="28"/>
          <w:szCs w:val="28"/>
        </w:rPr>
        <w:t>Воловский</w:t>
      </w:r>
      <w:proofErr w:type="spellEnd"/>
      <w:r w:rsidR="00C52AF1">
        <w:rPr>
          <w:rFonts w:ascii="PT Astra Serif" w:hAnsi="PT Astra Serif"/>
          <w:sz w:val="28"/>
          <w:szCs w:val="28"/>
        </w:rPr>
        <w:t xml:space="preserve"> район  пунктов технического осмотра транспортных средств, а также с целью информирования  предпринимательского сообщества, доводит до Вашего сведения   методические материалы по открытию  ПТО</w:t>
      </w:r>
      <w:r w:rsidR="00860753">
        <w:rPr>
          <w:rFonts w:ascii="PT Astra Serif" w:hAnsi="PT Astra Serif"/>
          <w:sz w:val="28"/>
          <w:szCs w:val="28"/>
        </w:rPr>
        <w:t xml:space="preserve"> в целях доступности проведения </w:t>
      </w:r>
      <w:r w:rsidR="000B3AD6">
        <w:rPr>
          <w:rFonts w:ascii="PT Astra Serif" w:hAnsi="PT Astra Serif"/>
          <w:sz w:val="28"/>
          <w:szCs w:val="28"/>
        </w:rPr>
        <w:t>данных услуг.</w:t>
      </w:r>
    </w:p>
    <w:p w:rsidR="000B3AD6" w:rsidRDefault="000B3AD6" w:rsidP="00DB0173">
      <w:pPr>
        <w:spacing w:after="0" w:line="240" w:lineRule="auto"/>
        <w:ind w:firstLine="709"/>
        <w:jc w:val="both"/>
        <w:rPr>
          <w:rFonts w:ascii="PT Astra Serif" w:hAnsi="PT Astra Serif"/>
          <w:sz w:val="28"/>
          <w:szCs w:val="28"/>
        </w:rPr>
      </w:pPr>
    </w:p>
    <w:p w:rsidR="000B3AD6" w:rsidRPr="00AD7093" w:rsidRDefault="000B3AD6" w:rsidP="000B3AD6">
      <w:pPr>
        <w:jc w:val="center"/>
        <w:rPr>
          <w:rFonts w:ascii="PT Astra Serif" w:hAnsi="PT Astra Serif"/>
          <w:b/>
          <w:sz w:val="28"/>
        </w:rPr>
      </w:pPr>
      <w:r w:rsidRPr="00AD7093">
        <w:rPr>
          <w:rFonts w:ascii="PT Astra Serif" w:hAnsi="PT Astra Serif"/>
          <w:b/>
          <w:sz w:val="28"/>
        </w:rPr>
        <w:t>Методические материалы по открытию ПТО</w:t>
      </w:r>
    </w:p>
    <w:p w:rsidR="000B3AD6" w:rsidRPr="000B3AD6" w:rsidRDefault="000B3AD6" w:rsidP="000B3AD6">
      <w:pPr>
        <w:shd w:val="clear" w:color="auto" w:fill="FFFFFF"/>
        <w:spacing w:after="0" w:line="240" w:lineRule="auto"/>
        <w:jc w:val="center"/>
        <w:rPr>
          <w:rFonts w:ascii="Times New Roman" w:hAnsi="Times New Roman" w:cs="Times New Roman"/>
          <w:color w:val="111111"/>
          <w:sz w:val="24"/>
          <w:szCs w:val="24"/>
        </w:rPr>
      </w:pPr>
      <w:r w:rsidRPr="000B3AD6">
        <w:rPr>
          <w:rFonts w:ascii="Times New Roman" w:hAnsi="Times New Roman" w:cs="Times New Roman"/>
          <w:b/>
          <w:bCs/>
          <w:color w:val="111111"/>
          <w:sz w:val="24"/>
          <w:szCs w:val="24"/>
        </w:rPr>
        <w:t>Чтобы открыть пункт техосмотра, необходимо:</w:t>
      </w:r>
    </w:p>
    <w:p w:rsidR="000B3AD6" w:rsidRPr="000B3AD6" w:rsidRDefault="000B3AD6" w:rsidP="000B3AD6">
      <w:pPr>
        <w:numPr>
          <w:ilvl w:val="0"/>
          <w:numId w:val="1"/>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иметь статус юр. лица или индивидуального предпринимателя;</w:t>
      </w:r>
    </w:p>
    <w:p w:rsidR="000B3AD6" w:rsidRPr="000B3AD6" w:rsidRDefault="000B3AD6" w:rsidP="000B3AD6">
      <w:pPr>
        <w:numPr>
          <w:ilvl w:val="0"/>
          <w:numId w:val="1"/>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пройти регистрацию в ЕГРЮЛ и налоговой инспекции;</w:t>
      </w:r>
    </w:p>
    <w:p w:rsidR="000B3AD6" w:rsidRPr="000B3AD6" w:rsidRDefault="000B3AD6" w:rsidP="000B3AD6">
      <w:pPr>
        <w:numPr>
          <w:ilvl w:val="0"/>
          <w:numId w:val="1"/>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иметь код ОКВЭД 71.20.5 – ТО автотранспортных средств.</w:t>
      </w:r>
    </w:p>
    <w:p w:rsidR="000B3AD6" w:rsidRPr="000B3AD6" w:rsidRDefault="000B3AD6" w:rsidP="000B3AD6">
      <w:pPr>
        <w:shd w:val="clear" w:color="auto" w:fill="FFFFFF"/>
        <w:spacing w:after="0" w:line="240" w:lineRule="auto"/>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Проводить ТО ТС для заключения договора со страховой компанией имеют право только те, кто получил аккредитацию в РСА (Российском Союзе Автостраховщиков).</w:t>
      </w:r>
    </w:p>
    <w:p w:rsidR="000B3AD6" w:rsidRPr="000B3AD6" w:rsidRDefault="000B3AD6" w:rsidP="000B3AD6">
      <w:pPr>
        <w:shd w:val="clear" w:color="auto" w:fill="FFFFFF"/>
        <w:spacing w:after="0" w:line="240" w:lineRule="auto"/>
        <w:jc w:val="center"/>
        <w:outlineLvl w:val="2"/>
        <w:rPr>
          <w:rFonts w:ascii="Times New Roman" w:hAnsi="Times New Roman" w:cs="Times New Roman"/>
          <w:b/>
          <w:bCs/>
          <w:color w:val="111111"/>
          <w:sz w:val="24"/>
          <w:szCs w:val="24"/>
        </w:rPr>
      </w:pPr>
      <w:r w:rsidRPr="000B3AD6">
        <w:rPr>
          <w:rFonts w:ascii="Times New Roman" w:hAnsi="Times New Roman" w:cs="Times New Roman"/>
          <w:b/>
          <w:bCs/>
          <w:color w:val="111111"/>
          <w:sz w:val="24"/>
          <w:szCs w:val="24"/>
        </w:rPr>
        <w:t>Ключевые моменты открытия пункта ТО</w:t>
      </w:r>
    </w:p>
    <w:p w:rsidR="000B3AD6" w:rsidRPr="000B3AD6" w:rsidRDefault="000B3AD6" w:rsidP="000B3AD6">
      <w:pPr>
        <w:shd w:val="clear" w:color="auto" w:fill="FFFFFF"/>
        <w:spacing w:after="0" w:line="240" w:lineRule="auto"/>
        <w:jc w:val="both"/>
        <w:rPr>
          <w:rFonts w:ascii="Times New Roman" w:hAnsi="Times New Roman" w:cs="Times New Roman"/>
          <w:color w:val="111111"/>
          <w:sz w:val="24"/>
          <w:szCs w:val="24"/>
        </w:rPr>
      </w:pPr>
      <w:r w:rsidRPr="000B3AD6">
        <w:rPr>
          <w:rFonts w:ascii="Times New Roman" w:hAnsi="Times New Roman" w:cs="Times New Roman"/>
          <w:b/>
          <w:bCs/>
          <w:color w:val="111111"/>
          <w:sz w:val="24"/>
          <w:szCs w:val="24"/>
        </w:rPr>
        <w:t>Весь процесс оформления разрешения на проведение ТО состоит из четырех этапов:</w:t>
      </w:r>
    </w:p>
    <w:p w:rsidR="000B3AD6" w:rsidRPr="000B3AD6" w:rsidRDefault="000B3AD6" w:rsidP="000B3AD6">
      <w:pPr>
        <w:numPr>
          <w:ilvl w:val="0"/>
          <w:numId w:val="2"/>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юридического;</w:t>
      </w:r>
    </w:p>
    <w:p w:rsidR="000B3AD6" w:rsidRPr="000B3AD6" w:rsidRDefault="000B3AD6" w:rsidP="000B3AD6">
      <w:pPr>
        <w:numPr>
          <w:ilvl w:val="0"/>
          <w:numId w:val="2"/>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технического;</w:t>
      </w:r>
    </w:p>
    <w:p w:rsidR="000B3AD6" w:rsidRPr="000B3AD6" w:rsidRDefault="000B3AD6" w:rsidP="000B3AD6">
      <w:pPr>
        <w:numPr>
          <w:ilvl w:val="0"/>
          <w:numId w:val="2"/>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финансового;</w:t>
      </w:r>
    </w:p>
    <w:p w:rsidR="000B3AD6" w:rsidRPr="000B3AD6" w:rsidRDefault="000B3AD6" w:rsidP="000B3AD6">
      <w:pPr>
        <w:numPr>
          <w:ilvl w:val="0"/>
          <w:numId w:val="2"/>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организационного.</w:t>
      </w:r>
    </w:p>
    <w:p w:rsidR="000B3AD6" w:rsidRPr="000B3AD6" w:rsidRDefault="000B3AD6" w:rsidP="000B3AD6">
      <w:pPr>
        <w:shd w:val="clear" w:color="auto" w:fill="FFFFFF"/>
        <w:spacing w:after="0" w:line="240" w:lineRule="auto"/>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Каждый этап предусматривает выполнение определенных действий.</w:t>
      </w:r>
    </w:p>
    <w:p w:rsidR="000B3AD6" w:rsidRPr="000B3AD6" w:rsidRDefault="000B3AD6" w:rsidP="000B3AD6">
      <w:pPr>
        <w:shd w:val="clear" w:color="auto" w:fill="FFFFFF"/>
        <w:spacing w:after="0" w:line="240" w:lineRule="auto"/>
        <w:jc w:val="center"/>
        <w:rPr>
          <w:rFonts w:ascii="Times New Roman" w:hAnsi="Times New Roman" w:cs="Times New Roman"/>
          <w:color w:val="111111"/>
          <w:sz w:val="24"/>
          <w:szCs w:val="24"/>
        </w:rPr>
      </w:pPr>
      <w:r w:rsidRPr="000B3AD6">
        <w:rPr>
          <w:rFonts w:ascii="Times New Roman" w:hAnsi="Times New Roman" w:cs="Times New Roman"/>
          <w:b/>
          <w:bCs/>
          <w:color w:val="111111"/>
          <w:sz w:val="24"/>
          <w:szCs w:val="24"/>
        </w:rPr>
        <w:t>Юридическая подготовка включает:</w:t>
      </w:r>
    </w:p>
    <w:p w:rsidR="000B3AD6" w:rsidRPr="000B3AD6" w:rsidRDefault="000B3AD6" w:rsidP="000B3AD6">
      <w:pPr>
        <w:numPr>
          <w:ilvl w:val="0"/>
          <w:numId w:val="3"/>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открытие ООО или ИП;</w:t>
      </w:r>
    </w:p>
    <w:p w:rsidR="000B3AD6" w:rsidRPr="000B3AD6" w:rsidRDefault="000B3AD6" w:rsidP="000B3AD6">
      <w:pPr>
        <w:numPr>
          <w:ilvl w:val="0"/>
          <w:numId w:val="3"/>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прохождение аккредитации пункта ТО.</w:t>
      </w:r>
    </w:p>
    <w:p w:rsidR="000B3AD6" w:rsidRPr="000B3AD6" w:rsidRDefault="000B3AD6" w:rsidP="000B3AD6">
      <w:pPr>
        <w:shd w:val="clear" w:color="auto" w:fill="FFFFFF"/>
        <w:spacing w:after="0" w:line="240" w:lineRule="auto"/>
        <w:jc w:val="center"/>
        <w:rPr>
          <w:rFonts w:ascii="Times New Roman" w:hAnsi="Times New Roman" w:cs="Times New Roman"/>
          <w:color w:val="111111"/>
          <w:sz w:val="24"/>
          <w:szCs w:val="24"/>
        </w:rPr>
      </w:pPr>
      <w:r w:rsidRPr="000B3AD6">
        <w:rPr>
          <w:rFonts w:ascii="Times New Roman" w:hAnsi="Times New Roman" w:cs="Times New Roman"/>
          <w:b/>
          <w:bCs/>
          <w:color w:val="111111"/>
          <w:sz w:val="24"/>
          <w:szCs w:val="24"/>
        </w:rPr>
        <w:t>Техническая составляющая включает:</w:t>
      </w:r>
    </w:p>
    <w:p w:rsidR="000B3AD6" w:rsidRPr="000B3AD6" w:rsidRDefault="000B3AD6" w:rsidP="000B3AD6">
      <w:pPr>
        <w:numPr>
          <w:ilvl w:val="0"/>
          <w:numId w:val="4"/>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 xml:space="preserve">выбор места и помещения, </w:t>
      </w:r>
      <w:proofErr w:type="gramStart"/>
      <w:r w:rsidRPr="000B3AD6">
        <w:rPr>
          <w:rFonts w:ascii="Times New Roman" w:hAnsi="Times New Roman" w:cs="Times New Roman"/>
          <w:color w:val="111111"/>
          <w:sz w:val="24"/>
          <w:szCs w:val="24"/>
        </w:rPr>
        <w:t>соответствующих</w:t>
      </w:r>
      <w:proofErr w:type="gramEnd"/>
      <w:r w:rsidRPr="000B3AD6">
        <w:rPr>
          <w:rFonts w:ascii="Times New Roman" w:hAnsi="Times New Roman" w:cs="Times New Roman"/>
          <w:color w:val="111111"/>
          <w:sz w:val="24"/>
          <w:szCs w:val="24"/>
        </w:rPr>
        <w:t xml:space="preserve"> роду деятельности;</w:t>
      </w:r>
    </w:p>
    <w:p w:rsidR="000B3AD6" w:rsidRPr="000B3AD6" w:rsidRDefault="000B3AD6" w:rsidP="000B3AD6">
      <w:pPr>
        <w:numPr>
          <w:ilvl w:val="0"/>
          <w:numId w:val="4"/>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 xml:space="preserve">техническое оснащение пункта согласно Приказу Минтранса России от 9 июля 2020 года </w:t>
      </w:r>
      <w:r w:rsidRPr="000B3AD6">
        <w:rPr>
          <w:rFonts w:ascii="Times New Roman" w:hAnsi="Times New Roman" w:cs="Times New Roman"/>
          <w:color w:val="111111"/>
          <w:sz w:val="24"/>
          <w:szCs w:val="24"/>
        </w:rPr>
        <w:br/>
        <w:t>№ 232.</w:t>
      </w:r>
    </w:p>
    <w:p w:rsidR="000B3AD6" w:rsidRPr="000B3AD6" w:rsidRDefault="000B3AD6" w:rsidP="000B3AD6">
      <w:pPr>
        <w:shd w:val="clear" w:color="auto" w:fill="FFFFFF"/>
        <w:spacing w:after="0" w:line="240" w:lineRule="auto"/>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Финансовая сторона подразумевает разработку бизнес-плана проекта. Это позволит определиться с размером вложений и сопоставить его с ожидаемой выручкой.</w:t>
      </w:r>
    </w:p>
    <w:p w:rsidR="000B3AD6" w:rsidRPr="000B3AD6" w:rsidRDefault="000B3AD6" w:rsidP="000B3AD6">
      <w:pPr>
        <w:shd w:val="clear" w:color="auto" w:fill="F2F5F9"/>
        <w:spacing w:after="0" w:line="240" w:lineRule="auto"/>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Ориентировочный срок окупаемости рассчитывается на основе ожидаемой прибыли.</w:t>
      </w:r>
    </w:p>
    <w:p w:rsidR="000B3AD6" w:rsidRPr="000B3AD6" w:rsidRDefault="000B3AD6" w:rsidP="000B3AD6">
      <w:pPr>
        <w:shd w:val="clear" w:color="auto" w:fill="FFFFFF"/>
        <w:spacing w:after="0" w:line="240" w:lineRule="auto"/>
        <w:jc w:val="center"/>
        <w:rPr>
          <w:rFonts w:ascii="Times New Roman" w:hAnsi="Times New Roman" w:cs="Times New Roman"/>
          <w:color w:val="111111"/>
          <w:sz w:val="24"/>
          <w:szCs w:val="24"/>
        </w:rPr>
      </w:pPr>
      <w:r w:rsidRPr="000B3AD6">
        <w:rPr>
          <w:rFonts w:ascii="Times New Roman" w:hAnsi="Times New Roman" w:cs="Times New Roman"/>
          <w:b/>
          <w:bCs/>
          <w:color w:val="111111"/>
          <w:sz w:val="24"/>
          <w:szCs w:val="24"/>
        </w:rPr>
        <w:t>Организационные вопросы:</w:t>
      </w:r>
    </w:p>
    <w:p w:rsidR="000B3AD6" w:rsidRPr="000B3AD6" w:rsidRDefault="000B3AD6" w:rsidP="000B3AD6">
      <w:pPr>
        <w:numPr>
          <w:ilvl w:val="0"/>
          <w:numId w:val="5"/>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укомплектование пункта ТО квалифицированными кадрами и формирование кадрового резерва;</w:t>
      </w:r>
    </w:p>
    <w:p w:rsidR="000B3AD6" w:rsidRPr="000B3AD6" w:rsidRDefault="000B3AD6" w:rsidP="000B3AD6">
      <w:pPr>
        <w:numPr>
          <w:ilvl w:val="0"/>
          <w:numId w:val="5"/>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обучение и повышение квалификации имеющихся специалистов;</w:t>
      </w:r>
    </w:p>
    <w:p w:rsidR="000B3AD6" w:rsidRPr="000B3AD6" w:rsidRDefault="000B3AD6" w:rsidP="000B3AD6">
      <w:pPr>
        <w:numPr>
          <w:ilvl w:val="0"/>
          <w:numId w:val="5"/>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проведение широкой рекламой компании для привлечения клиентов.</w:t>
      </w:r>
    </w:p>
    <w:p w:rsidR="000B3AD6" w:rsidRPr="000B3AD6" w:rsidRDefault="000B3AD6" w:rsidP="000B3AD6">
      <w:pPr>
        <w:shd w:val="clear" w:color="auto" w:fill="FFFFFF"/>
        <w:spacing w:after="0" w:line="240" w:lineRule="auto"/>
        <w:jc w:val="center"/>
        <w:outlineLvl w:val="2"/>
        <w:rPr>
          <w:rFonts w:ascii="Times New Roman" w:hAnsi="Times New Roman" w:cs="Times New Roman"/>
          <w:b/>
          <w:bCs/>
          <w:color w:val="111111"/>
          <w:sz w:val="24"/>
          <w:szCs w:val="24"/>
        </w:rPr>
      </w:pPr>
      <w:r w:rsidRPr="000B3AD6">
        <w:rPr>
          <w:rFonts w:ascii="Times New Roman" w:hAnsi="Times New Roman" w:cs="Times New Roman"/>
          <w:b/>
          <w:bCs/>
          <w:color w:val="111111"/>
          <w:sz w:val="24"/>
          <w:szCs w:val="24"/>
        </w:rPr>
        <w:t>Регистрация деятельности</w:t>
      </w:r>
    </w:p>
    <w:p w:rsidR="000B3AD6" w:rsidRPr="000B3AD6" w:rsidRDefault="000B3AD6" w:rsidP="000B3AD6">
      <w:pPr>
        <w:shd w:val="clear" w:color="auto" w:fill="FFFFFF"/>
        <w:spacing w:after="0" w:line="240" w:lineRule="auto"/>
        <w:jc w:val="center"/>
        <w:rPr>
          <w:rFonts w:ascii="Times New Roman" w:hAnsi="Times New Roman" w:cs="Times New Roman"/>
          <w:color w:val="111111"/>
          <w:sz w:val="24"/>
          <w:szCs w:val="24"/>
        </w:rPr>
      </w:pPr>
      <w:r w:rsidRPr="000B3AD6">
        <w:rPr>
          <w:rFonts w:ascii="Times New Roman" w:hAnsi="Times New Roman" w:cs="Times New Roman"/>
          <w:b/>
          <w:bCs/>
          <w:color w:val="111111"/>
          <w:sz w:val="24"/>
          <w:szCs w:val="24"/>
        </w:rPr>
        <w:t>Чтобы стать оператором техосмотра следует зарегистрировать предприятие по следующей схеме:</w:t>
      </w:r>
    </w:p>
    <w:p w:rsidR="000B3AD6" w:rsidRPr="000B3AD6" w:rsidRDefault="000B3AD6" w:rsidP="000B3AD6">
      <w:pPr>
        <w:numPr>
          <w:ilvl w:val="0"/>
          <w:numId w:val="6"/>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определиться с формой собственности – оптимальн</w:t>
      </w:r>
      <w:proofErr w:type="gramStart"/>
      <w:r w:rsidRPr="000B3AD6">
        <w:rPr>
          <w:rFonts w:ascii="Times New Roman" w:hAnsi="Times New Roman" w:cs="Times New Roman"/>
          <w:color w:val="111111"/>
          <w:sz w:val="24"/>
          <w:szCs w:val="24"/>
        </w:rPr>
        <w:t>о ООО и</w:t>
      </w:r>
      <w:proofErr w:type="gramEnd"/>
      <w:r w:rsidRPr="000B3AD6">
        <w:rPr>
          <w:rFonts w:ascii="Times New Roman" w:hAnsi="Times New Roman" w:cs="Times New Roman"/>
          <w:color w:val="111111"/>
          <w:sz w:val="24"/>
          <w:szCs w:val="24"/>
        </w:rPr>
        <w:t>ли ИП;</w:t>
      </w:r>
    </w:p>
    <w:p w:rsidR="000B3AD6" w:rsidRPr="000B3AD6" w:rsidRDefault="000B3AD6" w:rsidP="000B3AD6">
      <w:pPr>
        <w:numPr>
          <w:ilvl w:val="0"/>
          <w:numId w:val="6"/>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предоставить в налоговую службу подготовленный пакет документов;</w:t>
      </w:r>
    </w:p>
    <w:p w:rsidR="000B3AD6" w:rsidRPr="000B3AD6" w:rsidRDefault="000B3AD6" w:rsidP="000B3AD6">
      <w:pPr>
        <w:numPr>
          <w:ilvl w:val="0"/>
          <w:numId w:val="6"/>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заплатить государственную пошлину;</w:t>
      </w:r>
    </w:p>
    <w:p w:rsidR="000B3AD6" w:rsidRPr="000B3AD6" w:rsidRDefault="000B3AD6" w:rsidP="000B3AD6">
      <w:pPr>
        <w:numPr>
          <w:ilvl w:val="0"/>
          <w:numId w:val="6"/>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определиться с наиболее выгодной формой налогообложения;</w:t>
      </w:r>
    </w:p>
    <w:p w:rsidR="000B3AD6" w:rsidRPr="000B3AD6" w:rsidRDefault="000B3AD6" w:rsidP="000B3AD6">
      <w:pPr>
        <w:numPr>
          <w:ilvl w:val="0"/>
          <w:numId w:val="6"/>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получить нужный ОКВЭД;</w:t>
      </w:r>
    </w:p>
    <w:p w:rsidR="000B3AD6" w:rsidRPr="000B3AD6" w:rsidRDefault="000B3AD6" w:rsidP="000B3AD6">
      <w:pPr>
        <w:numPr>
          <w:ilvl w:val="0"/>
          <w:numId w:val="6"/>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lastRenderedPageBreak/>
        <w:t>зарегистрироваться в территориально соответствующей организации медицинского и пенсионного страхования;</w:t>
      </w:r>
    </w:p>
    <w:p w:rsidR="000B3AD6" w:rsidRPr="000B3AD6" w:rsidRDefault="000B3AD6" w:rsidP="000B3AD6">
      <w:pPr>
        <w:numPr>
          <w:ilvl w:val="0"/>
          <w:numId w:val="6"/>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получить аттестат РСА, обязательный для всех операторов ТО.</w:t>
      </w:r>
    </w:p>
    <w:p w:rsidR="000B3AD6" w:rsidRPr="000B3AD6" w:rsidRDefault="000B3AD6" w:rsidP="000B3AD6">
      <w:pPr>
        <w:shd w:val="clear" w:color="auto" w:fill="FFFFFF"/>
        <w:spacing w:after="0" w:line="240" w:lineRule="auto"/>
        <w:jc w:val="center"/>
        <w:outlineLvl w:val="2"/>
        <w:rPr>
          <w:rFonts w:ascii="Times New Roman" w:hAnsi="Times New Roman" w:cs="Times New Roman"/>
          <w:b/>
          <w:bCs/>
          <w:color w:val="111111"/>
          <w:sz w:val="24"/>
          <w:szCs w:val="24"/>
        </w:rPr>
      </w:pPr>
      <w:r w:rsidRPr="000B3AD6">
        <w:rPr>
          <w:rFonts w:ascii="Times New Roman" w:hAnsi="Times New Roman" w:cs="Times New Roman"/>
          <w:b/>
          <w:bCs/>
          <w:color w:val="111111"/>
          <w:sz w:val="24"/>
          <w:szCs w:val="24"/>
        </w:rPr>
        <w:t>Требования к помещению</w:t>
      </w:r>
    </w:p>
    <w:p w:rsidR="000B3AD6" w:rsidRPr="000B3AD6" w:rsidRDefault="000B3AD6" w:rsidP="000B3AD6">
      <w:pPr>
        <w:spacing w:after="0" w:line="240" w:lineRule="auto"/>
        <w:jc w:val="both"/>
        <w:rPr>
          <w:rFonts w:ascii="Times New Roman" w:hAnsi="Times New Roman" w:cs="Times New Roman"/>
          <w:color w:val="111111"/>
          <w:sz w:val="24"/>
          <w:szCs w:val="24"/>
        </w:rPr>
      </w:pPr>
      <w:proofErr w:type="gramStart"/>
      <w:r w:rsidRPr="000B3AD6">
        <w:rPr>
          <w:rFonts w:ascii="Times New Roman" w:hAnsi="Times New Roman" w:cs="Times New Roman"/>
          <w:color w:val="111111"/>
          <w:sz w:val="24"/>
          <w:szCs w:val="24"/>
        </w:rPr>
        <w:t>Установлены в Приказе Минтранса России от 9 июля 2020 года № 232 «Об утверждении требований к производственно-технической базе оператора технического осмотра и перечня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(вступает в силу с 1 марта 2021 года).</w:t>
      </w:r>
      <w:proofErr w:type="gramEnd"/>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rPr>
        <w:t>Минимальные внутренние размеры производственных помещений, в которых размещаются диагностические линии технического осмотра транспортных средств различных категорий, приведены в таблице 1.</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rPr>
        <w:t>Таблица 1</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rPr>
        <w:t>Минимальные внутренние размеры производственных помещений, в которых размещаются диагностические линии технического осмотра транспортных средств различных категорий.</w:t>
      </w:r>
    </w:p>
    <w:p w:rsidR="000B3AD6" w:rsidRPr="000B3AD6" w:rsidRDefault="000B3AD6" w:rsidP="000B3AD6">
      <w:pPr>
        <w:pStyle w:val="text-align-justify"/>
        <w:shd w:val="clear" w:color="auto" w:fill="F7F7F7"/>
        <w:spacing w:before="0" w:beforeAutospacing="0" w:after="0" w:afterAutospacing="0"/>
        <w:jc w:val="both"/>
        <w:rPr>
          <w:color w:val="333333"/>
          <w:spacing w:val="-7"/>
        </w:rPr>
      </w:pPr>
      <w:r w:rsidRPr="000B3AD6">
        <w:rPr>
          <w:noProof/>
          <w:color w:val="333333"/>
          <w:spacing w:val="-7"/>
        </w:rPr>
        <w:drawing>
          <wp:inline distT="0" distB="0" distL="0" distR="0" wp14:anchorId="66DED8F9" wp14:editId="0E36B242">
            <wp:extent cx="5940425" cy="1494994"/>
            <wp:effectExtent l="0" t="0" r="3175" b="0"/>
            <wp:docPr id="1" name="Рисунок 1" descr="C:\Users\Olga.Fomina\Downloads\Минимальные размеры помещения для проведения техосмот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Fomina\Downloads\Минимальные размеры помещения для проведения техосмотра.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494994"/>
                    </a:xfrm>
                    <a:prstGeom prst="rect">
                      <a:avLst/>
                    </a:prstGeom>
                    <a:noFill/>
                    <a:ln>
                      <a:noFill/>
                    </a:ln>
                  </pic:spPr>
                </pic:pic>
              </a:graphicData>
            </a:graphic>
          </wp:inline>
        </w:drawing>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u w:val="single"/>
        </w:rPr>
        <w:t>Примечания.</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vertAlign w:val="superscript"/>
        </w:rPr>
        <w:t>1</w:t>
      </w:r>
      <w:r w:rsidRPr="000B3AD6">
        <w:rPr>
          <w:color w:val="333333"/>
          <w:spacing w:val="-7"/>
        </w:rPr>
        <w:t> Высота измеряется от пола помещения до нижней точки несущих потолочных конструкций или потолка в помещениях, где располагаются диагностические линии;</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vertAlign w:val="superscript"/>
        </w:rPr>
        <w:t>2</w:t>
      </w:r>
      <w:r w:rsidRPr="000B3AD6">
        <w:rPr>
          <w:color w:val="333333"/>
          <w:spacing w:val="-7"/>
        </w:rPr>
        <w:t> при использовании осмотровой канавы по всей длине;</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vertAlign w:val="superscript"/>
        </w:rPr>
        <w:t>3</w:t>
      </w:r>
      <w:r w:rsidRPr="000B3AD6">
        <w:rPr>
          <w:color w:val="333333"/>
          <w:spacing w:val="-7"/>
        </w:rPr>
        <w:t> при использовании подъемника в месте его размещения.</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rPr>
        <w:t>4. Минимальные размеры въездных и выездных ворот для производственных помещений, в которых размещаются диагностические линии технического осмотра транспортных средств различных категорий, приведены в таблице 2.</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rPr>
        <w:t>Таблица 2</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rPr>
        <w:t>Минимальные размеры въездных и выездных ворот для производственных помещений, в которых размещаются диагностические линии технического осмотра транспортных средств различных категорий</w:t>
      </w:r>
    </w:p>
    <w:p w:rsidR="000B3AD6" w:rsidRPr="000B3AD6" w:rsidRDefault="000B3AD6" w:rsidP="000B3AD6">
      <w:pPr>
        <w:pStyle w:val="text-align-justify"/>
        <w:shd w:val="clear" w:color="auto" w:fill="F7F7F7"/>
        <w:spacing w:before="0" w:beforeAutospacing="0" w:after="0" w:afterAutospacing="0"/>
        <w:jc w:val="both"/>
        <w:rPr>
          <w:color w:val="333333"/>
          <w:spacing w:val="-7"/>
        </w:rPr>
      </w:pPr>
      <w:r w:rsidRPr="000B3AD6">
        <w:rPr>
          <w:noProof/>
          <w:color w:val="333333"/>
          <w:spacing w:val="-7"/>
        </w:rPr>
        <w:drawing>
          <wp:inline distT="0" distB="0" distL="0" distR="0" wp14:anchorId="636153BC" wp14:editId="27D63142">
            <wp:extent cx="5940425" cy="1530109"/>
            <wp:effectExtent l="0" t="0" r="3175" b="0"/>
            <wp:docPr id="2" name="Рисунок 2" descr="C:\Users\Olga.Fomina\Downloads\Минимальные размеры въездных и выездных ворот для пункта техосмот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Fomina\Downloads\Минимальные размеры въездных и выездных ворот для пункта техосмотра.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530109"/>
                    </a:xfrm>
                    <a:prstGeom prst="rect">
                      <a:avLst/>
                    </a:prstGeom>
                    <a:noFill/>
                    <a:ln>
                      <a:noFill/>
                    </a:ln>
                  </pic:spPr>
                </pic:pic>
              </a:graphicData>
            </a:graphic>
          </wp:inline>
        </w:drawing>
      </w:r>
    </w:p>
    <w:p w:rsidR="000B3AD6" w:rsidRPr="000B3AD6" w:rsidRDefault="000B3AD6" w:rsidP="000B3AD6">
      <w:pPr>
        <w:pStyle w:val="text-align-justify"/>
        <w:shd w:val="clear" w:color="auto" w:fill="F7F7F7"/>
        <w:spacing w:before="0" w:beforeAutospacing="0" w:after="0" w:afterAutospacing="0"/>
        <w:jc w:val="both"/>
        <w:rPr>
          <w:color w:val="333333"/>
          <w:spacing w:val="-7"/>
          <w:shd w:val="clear" w:color="auto" w:fill="F7F7F7"/>
        </w:rPr>
      </w:pPr>
      <w:proofErr w:type="gramStart"/>
      <w:r w:rsidRPr="000B3AD6">
        <w:rPr>
          <w:color w:val="333333"/>
          <w:spacing w:val="-7"/>
          <w:shd w:val="clear" w:color="auto" w:fill="F7F7F7"/>
        </w:rPr>
        <w:t>В производственном помещении должны оборудоваться диагностические линии для проверки транспортных средств на рабочих постах, представляющих собой участки производственной площади, предназначенные для размещения и проведения технического диагностирования транспортного средства в соответствии с типовым перечнем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или его компонентов, утвержденным в соответствии с пунктом 9 статьи</w:t>
      </w:r>
      <w:proofErr w:type="gramEnd"/>
      <w:r w:rsidRPr="000B3AD6">
        <w:rPr>
          <w:color w:val="333333"/>
          <w:spacing w:val="-7"/>
          <w:shd w:val="clear" w:color="auto" w:fill="F7F7F7"/>
        </w:rPr>
        <w:t xml:space="preserve"> 8 и частью 4 статьи 11.1 Федерального закона </w:t>
      </w:r>
      <w:r w:rsidRPr="000B3AD6">
        <w:rPr>
          <w:color w:val="333333"/>
          <w:spacing w:val="-7"/>
          <w:shd w:val="clear" w:color="auto" w:fill="F7F7F7"/>
        </w:rPr>
        <w:lastRenderedPageBreak/>
        <w:t>Российской Федерации от 1 июля 2011 г. № 170-ФЗ «О техническом осмотре транспортных средств и о внесении изменений в отдельные законодательные акты Российской Федерации».</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rPr>
        <w:t xml:space="preserve">Требования </w:t>
      </w:r>
      <w:proofErr w:type="gramStart"/>
      <w:r w:rsidRPr="000B3AD6">
        <w:rPr>
          <w:color w:val="333333"/>
          <w:spacing w:val="-7"/>
        </w:rPr>
        <w:t>к подъемникам для подъема под колеса транспортных средств приведены в приложении к настоящим Требованиям</w:t>
      </w:r>
      <w:proofErr w:type="gramEnd"/>
      <w:r w:rsidRPr="000B3AD6">
        <w:rPr>
          <w:color w:val="333333"/>
          <w:spacing w:val="-7"/>
        </w:rPr>
        <w:t>. Минимальные размеры осмотровых канав для диагностических линий технического осмотра транспортных средств различных категорий приведены в таблице 3.</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rPr>
        <w:t>Таблица 3</w:t>
      </w:r>
    </w:p>
    <w:p w:rsidR="000B3AD6" w:rsidRPr="000B3AD6" w:rsidRDefault="000B3AD6" w:rsidP="000B3AD6">
      <w:pPr>
        <w:pStyle w:val="text-align-justify"/>
        <w:shd w:val="clear" w:color="auto" w:fill="F7F7F7"/>
        <w:spacing w:before="0" w:beforeAutospacing="0" w:after="0" w:afterAutospacing="0"/>
        <w:jc w:val="both"/>
        <w:rPr>
          <w:color w:val="333333"/>
          <w:spacing w:val="-7"/>
        </w:rPr>
      </w:pPr>
      <w:r w:rsidRPr="000B3AD6">
        <w:rPr>
          <w:noProof/>
          <w:color w:val="333333"/>
          <w:spacing w:val="-7"/>
        </w:rPr>
        <w:drawing>
          <wp:inline distT="0" distB="0" distL="0" distR="0" wp14:anchorId="5F2C8246" wp14:editId="498E9457">
            <wp:extent cx="5940425" cy="1003671"/>
            <wp:effectExtent l="0" t="0" r="3175" b="6350"/>
            <wp:docPr id="3" name="Рисунок 3" descr="C:\Users\Olga.Fomina\Downloads\требования к смотровой яме пунктов техосмот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ga.Fomina\Downloads\требования к смотровой яме пунктов техосмотра.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003671"/>
                    </a:xfrm>
                    <a:prstGeom prst="rect">
                      <a:avLst/>
                    </a:prstGeom>
                    <a:noFill/>
                    <a:ln>
                      <a:noFill/>
                    </a:ln>
                  </pic:spPr>
                </pic:pic>
              </a:graphicData>
            </a:graphic>
          </wp:inline>
        </w:drawing>
      </w:r>
    </w:p>
    <w:p w:rsidR="000B3AD6" w:rsidRPr="000B3AD6" w:rsidRDefault="000B3AD6" w:rsidP="000B3AD6">
      <w:pPr>
        <w:pStyle w:val="text-align-justify"/>
        <w:shd w:val="clear" w:color="auto" w:fill="F7F7F7"/>
        <w:spacing w:before="0" w:beforeAutospacing="0" w:after="0" w:afterAutospacing="0"/>
        <w:ind w:firstLine="708"/>
        <w:jc w:val="both"/>
        <w:rPr>
          <w:color w:val="333333"/>
          <w:spacing w:val="-7"/>
          <w:shd w:val="clear" w:color="auto" w:fill="F7F7F7"/>
        </w:rPr>
      </w:pPr>
      <w:r w:rsidRPr="000B3AD6">
        <w:rPr>
          <w:color w:val="333333"/>
          <w:spacing w:val="-7"/>
          <w:shd w:val="clear" w:color="auto" w:fill="F7F7F7"/>
        </w:rPr>
        <w:t>На въездной части осмотровой канавы должен быть предусмотрен рассекатель высотой не менее 0,1 м.</w:t>
      </w:r>
    </w:p>
    <w:p w:rsidR="000B3AD6" w:rsidRPr="000B3AD6" w:rsidRDefault="000B3AD6" w:rsidP="000B3AD6">
      <w:pPr>
        <w:pStyle w:val="text-align-justify"/>
        <w:shd w:val="clear" w:color="auto" w:fill="F7F7F7"/>
        <w:spacing w:before="0" w:beforeAutospacing="0" w:after="0" w:afterAutospacing="0"/>
        <w:ind w:firstLine="708"/>
        <w:jc w:val="both"/>
        <w:rPr>
          <w:color w:val="333333"/>
          <w:spacing w:val="-7"/>
          <w:shd w:val="clear" w:color="auto" w:fill="F7F7F7"/>
        </w:rPr>
      </w:pPr>
      <w:r w:rsidRPr="000B3AD6">
        <w:rPr>
          <w:color w:val="333333"/>
          <w:spacing w:val="-7"/>
          <w:shd w:val="clear" w:color="auto" w:fill="F7F7F7"/>
        </w:rPr>
        <w:t>Вдоль осмотровой канавы устанавливаются по всей длине канавы направляющие (предохранительные) железобетонные или металлические реборды высотой не менее 50 мм. Реборды должны иметь разрывы по длине для силовых роликовых тормозных стендов, стендов (тестеров) с подвижными площадками для проверки рулевого привода.</w:t>
      </w:r>
    </w:p>
    <w:p w:rsidR="000B3AD6" w:rsidRPr="000B3AD6" w:rsidRDefault="000B3AD6" w:rsidP="000B3AD6">
      <w:pPr>
        <w:pStyle w:val="text-align-justify"/>
        <w:shd w:val="clear" w:color="auto" w:fill="F7F7F7"/>
        <w:spacing w:before="0" w:beforeAutospacing="0" w:after="0" w:afterAutospacing="0"/>
        <w:jc w:val="both"/>
        <w:rPr>
          <w:color w:val="333333"/>
          <w:spacing w:val="-7"/>
          <w:shd w:val="clear" w:color="auto" w:fill="F7F7F7"/>
        </w:rPr>
      </w:pPr>
      <w:r w:rsidRPr="000B3AD6">
        <w:rPr>
          <w:color w:val="333333"/>
          <w:spacing w:val="-7"/>
          <w:shd w:val="clear" w:color="auto" w:fill="F7F7F7"/>
        </w:rPr>
        <w:t xml:space="preserve">На рассекателях, ребордах, </w:t>
      </w:r>
      <w:proofErr w:type="spellStart"/>
      <w:r w:rsidRPr="000B3AD6">
        <w:rPr>
          <w:color w:val="333333"/>
          <w:spacing w:val="-7"/>
          <w:shd w:val="clear" w:color="auto" w:fill="F7F7F7"/>
        </w:rPr>
        <w:t>колесоотбойных</w:t>
      </w:r>
      <w:proofErr w:type="spellEnd"/>
      <w:r w:rsidRPr="000B3AD6">
        <w:rPr>
          <w:color w:val="333333"/>
          <w:spacing w:val="-7"/>
          <w:shd w:val="clear" w:color="auto" w:fill="F7F7F7"/>
        </w:rPr>
        <w:t xml:space="preserve"> брусьях и по краю канавы вдоль внешней стороны реборд должна быть нанесена сигнальная разметка.</w:t>
      </w:r>
    </w:p>
    <w:p w:rsidR="000B3AD6" w:rsidRPr="000B3AD6" w:rsidRDefault="000B3AD6" w:rsidP="000B3AD6">
      <w:pPr>
        <w:pStyle w:val="text-align-justify"/>
        <w:shd w:val="clear" w:color="auto" w:fill="F7F7F7"/>
        <w:spacing w:before="0" w:beforeAutospacing="0" w:after="0" w:afterAutospacing="0"/>
        <w:jc w:val="both"/>
        <w:rPr>
          <w:color w:val="333333"/>
          <w:spacing w:val="-7"/>
          <w:shd w:val="clear" w:color="auto" w:fill="F7F7F7"/>
        </w:rPr>
      </w:pPr>
      <w:proofErr w:type="gramStart"/>
      <w:r w:rsidRPr="000B3AD6">
        <w:rPr>
          <w:color w:val="333333"/>
          <w:spacing w:val="-7"/>
          <w:shd w:val="clear" w:color="auto" w:fill="F7F7F7"/>
        </w:rPr>
        <w:t>Площадка для проверки тормозных систем транспортных средств в дорожных условиях должна применяться для проверки тормозных систем транспортных средств городского наземного электрического транспорта, либо при наличии в пункте технического осмотра или на передвижной диагностической линии силового роликового стенда для проверки тормозных систем транспортных средств, указанных в пунктах 5.1.1.5 и 5.1.1.6 ГОСТ 33997-2016 «Межгосударственный стандарт.</w:t>
      </w:r>
      <w:proofErr w:type="gramEnd"/>
      <w:r w:rsidRPr="000B3AD6">
        <w:rPr>
          <w:color w:val="333333"/>
          <w:spacing w:val="-7"/>
          <w:shd w:val="clear" w:color="auto" w:fill="F7F7F7"/>
        </w:rPr>
        <w:t xml:space="preserve"> Колесные транспортные средства. Требования к безопасности в эксплуатации и методы проверки», и вспомогательных тормозных систем.</w:t>
      </w:r>
    </w:p>
    <w:p w:rsidR="000B3AD6" w:rsidRPr="000B3AD6" w:rsidRDefault="000B3AD6" w:rsidP="000B3AD6">
      <w:pPr>
        <w:pStyle w:val="text-align-justify"/>
        <w:shd w:val="clear" w:color="auto" w:fill="F7F7F7"/>
        <w:spacing w:before="0" w:beforeAutospacing="0" w:after="0" w:afterAutospacing="0"/>
        <w:ind w:firstLine="708"/>
        <w:jc w:val="both"/>
        <w:rPr>
          <w:color w:val="333333"/>
          <w:spacing w:val="-7"/>
        </w:rPr>
      </w:pPr>
      <w:r w:rsidRPr="000B3AD6">
        <w:rPr>
          <w:color w:val="333333"/>
          <w:spacing w:val="-7"/>
        </w:rPr>
        <w:t>Площадка для проверки тормозных систем транспортных сре</w:t>
      </w:r>
      <w:proofErr w:type="gramStart"/>
      <w:r w:rsidRPr="000B3AD6">
        <w:rPr>
          <w:color w:val="333333"/>
          <w:spacing w:val="-7"/>
        </w:rPr>
        <w:t>дств в д</w:t>
      </w:r>
      <w:proofErr w:type="gramEnd"/>
      <w:r w:rsidRPr="000B3AD6">
        <w:rPr>
          <w:color w:val="333333"/>
          <w:spacing w:val="-7"/>
        </w:rPr>
        <w:t>орожных условиях должна отвечать следующим требованиям:</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rPr>
        <w:t>1) длина площадки должна обеспечивать разгон и торможение запасной тормозной системой всех категорий транспортных средств, на проверку которых аккредитован оператор технического осмотра, а ее ширина должна быть не менее 4,0 м для транспортных средств категорий М</w:t>
      </w:r>
      <w:proofErr w:type="gramStart"/>
      <w:r w:rsidRPr="000B3AD6">
        <w:rPr>
          <w:color w:val="333333"/>
          <w:spacing w:val="-7"/>
          <w:vertAlign w:val="subscript"/>
        </w:rPr>
        <w:t>1</w:t>
      </w:r>
      <w:proofErr w:type="gramEnd"/>
      <w:r w:rsidRPr="000B3AD6">
        <w:rPr>
          <w:color w:val="333333"/>
          <w:spacing w:val="-7"/>
        </w:rPr>
        <w:t>, N</w:t>
      </w:r>
      <w:r w:rsidRPr="000B3AD6">
        <w:rPr>
          <w:color w:val="333333"/>
          <w:spacing w:val="-7"/>
          <w:vertAlign w:val="subscript"/>
        </w:rPr>
        <w:t>1</w:t>
      </w:r>
      <w:r w:rsidRPr="000B3AD6">
        <w:rPr>
          <w:color w:val="333333"/>
          <w:spacing w:val="-7"/>
        </w:rPr>
        <w:t> и L и не менее 4,5 м для транспортных средств остальных категорий с необходимым резервом для безопасного выполнения торможений при потере поперечной устойчивости (</w:t>
      </w:r>
      <w:proofErr w:type="gramStart"/>
      <w:r w:rsidRPr="000B3AD6">
        <w:rPr>
          <w:color w:val="333333"/>
          <w:spacing w:val="-7"/>
        </w:rPr>
        <w:t>заносе</w:t>
      </w:r>
      <w:proofErr w:type="gramEnd"/>
      <w:r w:rsidRPr="000B3AD6">
        <w:rPr>
          <w:color w:val="333333"/>
          <w:spacing w:val="-7"/>
        </w:rPr>
        <w:t>) транспортного средства. Для проверки в дорожных условиях тормозных систем транспортных средств категорий М</w:t>
      </w:r>
      <w:proofErr w:type="gramStart"/>
      <w:r w:rsidRPr="000B3AD6">
        <w:rPr>
          <w:color w:val="333333"/>
          <w:spacing w:val="-7"/>
          <w:vertAlign w:val="subscript"/>
        </w:rPr>
        <w:t>1</w:t>
      </w:r>
      <w:proofErr w:type="gramEnd"/>
      <w:r w:rsidRPr="000B3AD6">
        <w:rPr>
          <w:color w:val="333333"/>
          <w:spacing w:val="-7"/>
        </w:rPr>
        <w:t>, N</w:t>
      </w:r>
      <w:r w:rsidRPr="000B3AD6">
        <w:rPr>
          <w:color w:val="333333"/>
          <w:spacing w:val="-7"/>
          <w:vertAlign w:val="subscript"/>
        </w:rPr>
        <w:t>1</w:t>
      </w:r>
      <w:r w:rsidRPr="000B3AD6">
        <w:rPr>
          <w:color w:val="333333"/>
          <w:spacing w:val="-7"/>
        </w:rPr>
        <w:t> и L длина площадки должна быть не менее 80 м, а для транспортных средств категорий М</w:t>
      </w:r>
      <w:r w:rsidRPr="000B3AD6">
        <w:rPr>
          <w:color w:val="333333"/>
          <w:spacing w:val="-7"/>
          <w:vertAlign w:val="subscript"/>
        </w:rPr>
        <w:t>2</w:t>
      </w:r>
      <w:r w:rsidRPr="000B3AD6">
        <w:rPr>
          <w:color w:val="333333"/>
          <w:spacing w:val="-7"/>
        </w:rPr>
        <w:t>, М</w:t>
      </w:r>
      <w:r w:rsidRPr="000B3AD6">
        <w:rPr>
          <w:color w:val="333333"/>
          <w:spacing w:val="-7"/>
          <w:vertAlign w:val="subscript"/>
        </w:rPr>
        <w:t>3</w:t>
      </w:r>
      <w:r w:rsidRPr="000B3AD6">
        <w:rPr>
          <w:color w:val="333333"/>
          <w:spacing w:val="-7"/>
        </w:rPr>
        <w:t>, N</w:t>
      </w:r>
      <w:r w:rsidRPr="000B3AD6">
        <w:rPr>
          <w:color w:val="333333"/>
          <w:spacing w:val="-7"/>
          <w:vertAlign w:val="subscript"/>
        </w:rPr>
        <w:t>2</w:t>
      </w:r>
      <w:r w:rsidRPr="000B3AD6">
        <w:rPr>
          <w:color w:val="333333"/>
          <w:spacing w:val="-7"/>
        </w:rPr>
        <w:t> и N</w:t>
      </w:r>
      <w:r w:rsidRPr="000B3AD6">
        <w:rPr>
          <w:color w:val="333333"/>
          <w:spacing w:val="-7"/>
          <w:vertAlign w:val="subscript"/>
        </w:rPr>
        <w:t>3</w:t>
      </w:r>
      <w:r w:rsidRPr="000B3AD6">
        <w:rPr>
          <w:color w:val="333333"/>
          <w:spacing w:val="-7"/>
        </w:rPr>
        <w:t> и автопоездов – не менее 140 м;</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rPr>
        <w:t>2) продольный уклон площадки не должен превышать 1%;</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rPr>
        <w:t>3) площадка должна иметь цементн</w:t>
      </w:r>
      <w:proofErr w:type="gramStart"/>
      <w:r w:rsidRPr="000B3AD6">
        <w:rPr>
          <w:color w:val="333333"/>
          <w:spacing w:val="-7"/>
        </w:rPr>
        <w:t>о-</w:t>
      </w:r>
      <w:proofErr w:type="gramEnd"/>
      <w:r w:rsidRPr="000B3AD6">
        <w:rPr>
          <w:color w:val="333333"/>
          <w:spacing w:val="-7"/>
        </w:rPr>
        <w:t xml:space="preserve"> или асфальтобетонное дорожное покрытие;</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rPr>
        <w:t>4) дорожное покрытие площадки должно размечаться продольной осевой линией и параллельными ей линиями, отстоящими от осевой линии влево и вправо на 0,8 м и 1,0 или 1,2 м, в зависимости от колеи проверяемых транспортных средств;</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rPr>
        <w:t>5) дорожное покрытие перед въездами и выездами на площадку должно размечаться разделительными линиями для обозначения направления движения.</w:t>
      </w:r>
    </w:p>
    <w:p w:rsidR="000B3AD6" w:rsidRPr="000B3AD6" w:rsidRDefault="000B3AD6" w:rsidP="000B3AD6">
      <w:pPr>
        <w:shd w:val="clear" w:color="auto" w:fill="FFFFFF"/>
        <w:spacing w:after="0" w:line="240" w:lineRule="auto"/>
        <w:jc w:val="center"/>
        <w:outlineLvl w:val="2"/>
        <w:rPr>
          <w:rFonts w:ascii="Times New Roman" w:hAnsi="Times New Roman" w:cs="Times New Roman"/>
          <w:b/>
          <w:bCs/>
          <w:color w:val="111111"/>
          <w:sz w:val="24"/>
          <w:szCs w:val="24"/>
        </w:rPr>
      </w:pPr>
      <w:r w:rsidRPr="000B3AD6">
        <w:rPr>
          <w:rFonts w:ascii="Times New Roman" w:hAnsi="Times New Roman" w:cs="Times New Roman"/>
          <w:b/>
          <w:bCs/>
          <w:color w:val="111111"/>
          <w:sz w:val="24"/>
          <w:szCs w:val="24"/>
        </w:rPr>
        <w:t>Требования к техническому оснащению пункта ТО</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rPr>
        <w:t xml:space="preserve">Диагностические линии должны быть оснащены средствами технического диагностирования и оборудования, включая средства </w:t>
      </w:r>
      <w:proofErr w:type="spellStart"/>
      <w:r w:rsidRPr="000B3AD6">
        <w:rPr>
          <w:color w:val="333333"/>
          <w:spacing w:val="-7"/>
        </w:rPr>
        <w:t>фотофиксации</w:t>
      </w:r>
      <w:proofErr w:type="spellEnd"/>
      <w:r w:rsidRPr="000B3AD6">
        <w:rPr>
          <w:color w:val="333333"/>
          <w:spacing w:val="-7"/>
        </w:rPr>
        <w:t>, а также программное обеспечение.</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proofErr w:type="gramStart"/>
      <w:r w:rsidRPr="000B3AD6">
        <w:rPr>
          <w:color w:val="333333"/>
          <w:spacing w:val="-7"/>
        </w:rPr>
        <w:t>Средства технического диагностирования, гаражного и вспомогательного оборудования, размещаемые на диагностических линиях, в том числе на передвижных, должны обеспечивать проведение технического диагностирования транспортных средств в соответствии с ГОСТ 33997-2016 «Межгосударственный стандарт.</w:t>
      </w:r>
      <w:proofErr w:type="gramEnd"/>
      <w:r w:rsidRPr="000B3AD6">
        <w:rPr>
          <w:color w:val="333333"/>
          <w:spacing w:val="-7"/>
        </w:rPr>
        <w:t xml:space="preserve"> Колесные транспортные средства. Требования к </w:t>
      </w:r>
      <w:r w:rsidRPr="000B3AD6">
        <w:rPr>
          <w:color w:val="333333"/>
          <w:spacing w:val="-7"/>
        </w:rPr>
        <w:lastRenderedPageBreak/>
        <w:t>безопасности в эксплуатации и методы проверки», Правилами проведения технического осмотра транспортных средств, утвержденными постановлением Правительства Российской Федерации от 5 декабря 2011 г. № 1008, Правилами проведения технического осмотра транспортных средств городского наземного электрического транспорта и настоящими Требованиями. Перечень и основные технические характеристики средств технического диагностирования и оборудования, применяемых оператором технического осмотра в соответствии с областью аккредитации пункта технического осмотра и передвижной диагностической линии, приведены в приложении к настоящим Требованиям.</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shd w:val="clear" w:color="auto" w:fill="F7F7F7"/>
        </w:rPr>
      </w:pPr>
      <w:r w:rsidRPr="000B3AD6">
        <w:rPr>
          <w:color w:val="333333"/>
          <w:spacing w:val="-7"/>
          <w:shd w:val="clear" w:color="auto" w:fill="F7F7F7"/>
        </w:rPr>
        <w:t xml:space="preserve">Средства измерений, используемые для технического диагностирования, должны быть </w:t>
      </w:r>
      <w:proofErr w:type="spellStart"/>
      <w:r w:rsidRPr="000B3AD6">
        <w:rPr>
          <w:color w:val="333333"/>
          <w:spacing w:val="-7"/>
          <w:shd w:val="clear" w:color="auto" w:fill="F7F7F7"/>
        </w:rPr>
        <w:t>метрологически</w:t>
      </w:r>
      <w:proofErr w:type="spellEnd"/>
      <w:r w:rsidRPr="000B3AD6">
        <w:rPr>
          <w:color w:val="333333"/>
          <w:spacing w:val="-7"/>
          <w:shd w:val="clear" w:color="auto" w:fill="F7F7F7"/>
        </w:rPr>
        <w:t xml:space="preserve"> </w:t>
      </w:r>
      <w:proofErr w:type="spellStart"/>
      <w:r w:rsidRPr="000B3AD6">
        <w:rPr>
          <w:color w:val="333333"/>
          <w:spacing w:val="-7"/>
          <w:shd w:val="clear" w:color="auto" w:fill="F7F7F7"/>
        </w:rPr>
        <w:t>поверены</w:t>
      </w:r>
      <w:proofErr w:type="spellEnd"/>
      <w:r w:rsidRPr="000B3AD6">
        <w:rPr>
          <w:color w:val="333333"/>
          <w:spacing w:val="-7"/>
          <w:shd w:val="clear" w:color="auto" w:fill="F7F7F7"/>
        </w:rPr>
        <w:t xml:space="preserve"> в соответствии с положениями Федерального закона от 26 июня 2008 г. № 102-ФЗ «Об обеспечении единства измерений». </w:t>
      </w:r>
      <w:r w:rsidRPr="000B3AD6">
        <w:rPr>
          <w:color w:val="333333"/>
          <w:spacing w:val="-7"/>
          <w:shd w:val="clear" w:color="auto" w:fill="F7F7F7"/>
        </w:rPr>
        <w:br/>
      </w:r>
      <w:proofErr w:type="gramStart"/>
      <w:r w:rsidRPr="000B3AD6">
        <w:rPr>
          <w:color w:val="333333"/>
          <w:spacing w:val="-7"/>
          <w:shd w:val="clear" w:color="auto" w:fill="F7F7F7"/>
        </w:rPr>
        <w:t xml:space="preserve">Средства </w:t>
      </w:r>
      <w:proofErr w:type="spellStart"/>
      <w:r w:rsidRPr="000B3AD6">
        <w:rPr>
          <w:color w:val="333333"/>
          <w:spacing w:val="-7"/>
          <w:shd w:val="clear" w:color="auto" w:fill="F7F7F7"/>
        </w:rPr>
        <w:t>фотофиксации</w:t>
      </w:r>
      <w:proofErr w:type="spellEnd"/>
      <w:r w:rsidRPr="000B3AD6">
        <w:rPr>
          <w:color w:val="333333"/>
          <w:spacing w:val="-7"/>
          <w:shd w:val="clear" w:color="auto" w:fill="F7F7F7"/>
        </w:rPr>
        <w:t xml:space="preserve"> транспортного средства, проходящего технический осмотр, должны формировать фотографическое изображение транспортного средства с характеристиками согласно требованиям к фотографическому изображению, утвержденным в соответствии с требованиями с пунктом 9 статьи 8 Федерального закона от 1 июля 2011 г. № 170-ФЗ «О техническом осмотре транспортных средств и о внесении изменений в отдельные законодательные акты Российской Федерации».</w:t>
      </w:r>
      <w:proofErr w:type="gramEnd"/>
    </w:p>
    <w:p w:rsidR="000B3AD6" w:rsidRPr="000B3AD6" w:rsidRDefault="000B3AD6" w:rsidP="000B3AD6">
      <w:pPr>
        <w:pStyle w:val="text-align-justify"/>
        <w:shd w:val="clear" w:color="auto" w:fill="F7F7F7"/>
        <w:spacing w:before="0" w:beforeAutospacing="0" w:after="0" w:afterAutospacing="0"/>
        <w:ind w:firstLine="360"/>
        <w:jc w:val="center"/>
        <w:rPr>
          <w:rStyle w:val="a7"/>
          <w:color w:val="333333"/>
          <w:spacing w:val="-7"/>
          <w:shd w:val="clear" w:color="auto" w:fill="F7F7F7"/>
        </w:rPr>
      </w:pPr>
      <w:r w:rsidRPr="000B3AD6">
        <w:rPr>
          <w:rStyle w:val="a7"/>
          <w:color w:val="333333"/>
          <w:spacing w:val="-7"/>
          <w:shd w:val="clear" w:color="auto" w:fill="F7F7F7"/>
        </w:rPr>
        <w:t>Требования к передвижным диагностическим линиям</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shd w:val="clear" w:color="auto" w:fill="F7F7F7"/>
        </w:rPr>
      </w:pPr>
      <w:r w:rsidRPr="000B3AD6">
        <w:rPr>
          <w:color w:val="333333"/>
          <w:spacing w:val="-7"/>
          <w:shd w:val="clear" w:color="auto" w:fill="F7F7F7"/>
        </w:rPr>
        <w:t>Передвижная диагностическая линия должна быть укомплектована средствами технического диагностирования и оборудованием, необходимыми для проверки категорий транспортных средств, включенных в область ее аккредитации, и соответствующим требованиям, приведенным в приложении к настоящим Требованиям.</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shd w:val="clear" w:color="auto" w:fill="F7F7F7"/>
        </w:rPr>
      </w:pPr>
      <w:r w:rsidRPr="000B3AD6">
        <w:rPr>
          <w:color w:val="333333"/>
          <w:spacing w:val="-7"/>
          <w:shd w:val="clear" w:color="auto" w:fill="F7F7F7"/>
        </w:rPr>
        <w:t>Передвижную диагностическую линию допускается развертывать для выполнения работ по проведению технического осмотра транспортных средств только в местах размещения эстакад и/или осмотровых канав для осмотра снизу транспортных средств тех категорий, на проведение технического осмотра которых она аккредитована.</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shd w:val="clear" w:color="auto" w:fill="F7F7F7"/>
        </w:rPr>
      </w:pPr>
      <w:r w:rsidRPr="000B3AD6">
        <w:rPr>
          <w:color w:val="333333"/>
          <w:spacing w:val="-7"/>
          <w:shd w:val="clear" w:color="auto" w:fill="F7F7F7"/>
        </w:rPr>
        <w:t>Передвижную диагностическую линию, укомплектованную в дополнение к силовому роликовому стенду прибором для проверки тормозных систем в дорожных условиях, допускается развертывать для проведения технического осмотра только в местах размещения площадок, удовлетворяющих условиям пункта 10 настоящих Требований.</w:t>
      </w:r>
    </w:p>
    <w:p w:rsidR="000B3AD6" w:rsidRPr="000B3AD6" w:rsidRDefault="000B3AD6" w:rsidP="000B3AD6">
      <w:pPr>
        <w:pStyle w:val="text-align-justify"/>
        <w:shd w:val="clear" w:color="auto" w:fill="F7F7F7"/>
        <w:spacing w:before="0" w:beforeAutospacing="0" w:after="0" w:afterAutospacing="0"/>
        <w:ind w:firstLine="360"/>
        <w:jc w:val="both"/>
        <w:rPr>
          <w:color w:val="333333"/>
          <w:spacing w:val="-7"/>
        </w:rPr>
      </w:pPr>
      <w:r w:rsidRPr="000B3AD6">
        <w:rPr>
          <w:color w:val="333333"/>
          <w:spacing w:val="-7"/>
          <w:shd w:val="clear" w:color="auto" w:fill="F7F7F7"/>
        </w:rPr>
        <w:t>Передвижная диагностическая линия должна быть укомплектована средствами для монтажа и демонтажа оборудования на месте проведения технического осмотра и источником автономного энергоснабжения</w:t>
      </w:r>
    </w:p>
    <w:p w:rsidR="000B3AD6" w:rsidRPr="000B3AD6" w:rsidRDefault="000B3AD6" w:rsidP="000B3AD6">
      <w:pPr>
        <w:shd w:val="clear" w:color="auto" w:fill="FFFFFF"/>
        <w:spacing w:after="0" w:line="240" w:lineRule="auto"/>
        <w:jc w:val="center"/>
        <w:outlineLvl w:val="2"/>
        <w:rPr>
          <w:rFonts w:ascii="Times New Roman" w:hAnsi="Times New Roman" w:cs="Times New Roman"/>
          <w:b/>
          <w:bCs/>
          <w:color w:val="111111"/>
          <w:sz w:val="24"/>
          <w:szCs w:val="24"/>
        </w:rPr>
      </w:pPr>
      <w:r w:rsidRPr="000B3AD6">
        <w:rPr>
          <w:rFonts w:ascii="Times New Roman" w:hAnsi="Times New Roman" w:cs="Times New Roman"/>
          <w:b/>
          <w:bCs/>
          <w:color w:val="111111"/>
          <w:sz w:val="24"/>
          <w:szCs w:val="24"/>
        </w:rPr>
        <w:t>Требования к работникам</w:t>
      </w:r>
    </w:p>
    <w:p w:rsidR="000B3AD6" w:rsidRPr="000B3AD6" w:rsidRDefault="000B3AD6" w:rsidP="000B3AD6">
      <w:pPr>
        <w:shd w:val="clear" w:color="auto" w:fill="FFFFFF"/>
        <w:spacing w:after="0" w:line="240" w:lineRule="auto"/>
        <w:ind w:firstLine="708"/>
        <w:jc w:val="both"/>
        <w:rPr>
          <w:rFonts w:ascii="Times New Roman" w:hAnsi="Times New Roman" w:cs="Times New Roman"/>
          <w:color w:val="111111"/>
          <w:sz w:val="24"/>
          <w:szCs w:val="24"/>
        </w:rPr>
      </w:pPr>
      <w:proofErr w:type="gramStart"/>
      <w:r w:rsidRPr="000B3AD6">
        <w:rPr>
          <w:rFonts w:ascii="Times New Roman" w:hAnsi="Times New Roman" w:cs="Times New Roman"/>
          <w:color w:val="111111"/>
          <w:sz w:val="24"/>
          <w:szCs w:val="24"/>
        </w:rPr>
        <w:t>Установлены</w:t>
      </w:r>
      <w:proofErr w:type="gramEnd"/>
      <w:r w:rsidRPr="000B3AD6">
        <w:rPr>
          <w:rFonts w:ascii="Times New Roman" w:hAnsi="Times New Roman" w:cs="Times New Roman"/>
          <w:color w:val="111111"/>
          <w:sz w:val="24"/>
          <w:szCs w:val="24"/>
        </w:rPr>
        <w:t xml:space="preserve"> приказом </w:t>
      </w:r>
      <w:proofErr w:type="spellStart"/>
      <w:r w:rsidRPr="000B3AD6">
        <w:rPr>
          <w:rFonts w:ascii="Times New Roman" w:hAnsi="Times New Roman" w:cs="Times New Roman"/>
          <w:color w:val="111111"/>
          <w:sz w:val="24"/>
          <w:szCs w:val="24"/>
        </w:rPr>
        <w:t>Минпромторга</w:t>
      </w:r>
      <w:proofErr w:type="spellEnd"/>
      <w:r w:rsidRPr="000B3AD6">
        <w:rPr>
          <w:rFonts w:ascii="Times New Roman" w:hAnsi="Times New Roman" w:cs="Times New Roman"/>
          <w:color w:val="111111"/>
          <w:sz w:val="24"/>
          <w:szCs w:val="24"/>
        </w:rPr>
        <w:t xml:space="preserve"> России от 20 марта 2020 года № 918 «Об утверждении Квалификационных требований к техническим экспертам».</w:t>
      </w:r>
    </w:p>
    <w:p w:rsidR="000B3AD6" w:rsidRPr="000B3AD6" w:rsidRDefault="000B3AD6" w:rsidP="000B3AD6">
      <w:pPr>
        <w:shd w:val="clear" w:color="auto" w:fill="FFFFFF"/>
        <w:spacing w:after="0" w:line="240" w:lineRule="auto"/>
        <w:ind w:firstLine="708"/>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Помимо помещения и оборудования, станция ТО должна иметь в штате хотя бы одного технического эксперта.</w:t>
      </w:r>
    </w:p>
    <w:p w:rsidR="000B3AD6" w:rsidRPr="000B3AD6" w:rsidRDefault="000B3AD6" w:rsidP="000B3AD6">
      <w:pPr>
        <w:shd w:val="clear" w:color="auto" w:fill="FFFFFF"/>
        <w:spacing w:after="0" w:line="240" w:lineRule="auto"/>
        <w:ind w:firstLine="708"/>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Для аккредитации предпринимателя, как оператора ТО, эксперт должен соответствовать определенным требованиям РСА.</w:t>
      </w:r>
    </w:p>
    <w:p w:rsidR="000B3AD6" w:rsidRPr="000B3AD6" w:rsidRDefault="000B3AD6" w:rsidP="000B3AD6">
      <w:pPr>
        <w:shd w:val="clear" w:color="auto" w:fill="FFFFFF"/>
        <w:spacing w:after="0" w:line="240" w:lineRule="auto"/>
        <w:ind w:firstLine="708"/>
        <w:jc w:val="both"/>
        <w:rPr>
          <w:rFonts w:ascii="Times New Roman" w:hAnsi="Times New Roman" w:cs="Times New Roman"/>
          <w:color w:val="111111"/>
          <w:sz w:val="24"/>
          <w:szCs w:val="24"/>
        </w:rPr>
      </w:pPr>
      <w:r w:rsidRPr="000B3AD6">
        <w:rPr>
          <w:rFonts w:ascii="Times New Roman" w:hAnsi="Times New Roman" w:cs="Times New Roman"/>
          <w:color w:val="000000"/>
          <w:sz w:val="24"/>
          <w:szCs w:val="24"/>
          <w:shd w:val="clear" w:color="auto" w:fill="FFFFFF"/>
        </w:rPr>
        <w:t>К техническому эксперту предъявляется одно из следующих требований</w:t>
      </w:r>
    </w:p>
    <w:p w:rsidR="000B3AD6" w:rsidRPr="000B3AD6" w:rsidRDefault="000B3AD6" w:rsidP="000B3AD6">
      <w:pPr>
        <w:numPr>
          <w:ilvl w:val="0"/>
          <w:numId w:val="7"/>
        </w:numPr>
        <w:shd w:val="clear" w:color="auto" w:fill="FFFFFF"/>
        <w:spacing w:after="0" w:line="240" w:lineRule="auto"/>
        <w:ind w:left="0"/>
        <w:jc w:val="both"/>
        <w:rPr>
          <w:rFonts w:ascii="Times New Roman" w:hAnsi="Times New Roman" w:cs="Times New Roman"/>
          <w:color w:val="111111"/>
          <w:sz w:val="24"/>
          <w:szCs w:val="24"/>
        </w:rPr>
      </w:pPr>
      <w:proofErr w:type="gramStart"/>
      <w:r w:rsidRPr="000B3AD6">
        <w:rPr>
          <w:rFonts w:ascii="Times New Roman" w:hAnsi="Times New Roman" w:cs="Times New Roman"/>
          <w:color w:val="000000"/>
          <w:sz w:val="24"/>
          <w:szCs w:val="24"/>
          <w:shd w:val="clear" w:color="auto" w:fill="FFFFFF"/>
        </w:rPr>
        <w:t>наличие диплома о высшем образовании по специальности </w:t>
      </w:r>
      <w:hyperlink r:id="rId9" w:anchor="l105" w:tgtFrame="_blank" w:history="1">
        <w:r w:rsidRPr="000B3AD6">
          <w:rPr>
            <w:rFonts w:ascii="Times New Roman" w:hAnsi="Times New Roman" w:cs="Times New Roman"/>
            <w:color w:val="228007"/>
            <w:sz w:val="24"/>
            <w:szCs w:val="24"/>
            <w:shd w:val="clear" w:color="auto" w:fill="FFFFFF"/>
          </w:rPr>
          <w:t>2.23.03.01</w:t>
        </w:r>
      </w:hyperlink>
      <w:r w:rsidRPr="000B3AD6">
        <w:rPr>
          <w:rFonts w:ascii="Times New Roman" w:hAnsi="Times New Roman" w:cs="Times New Roman"/>
          <w:color w:val="000000"/>
          <w:sz w:val="24"/>
          <w:szCs w:val="24"/>
          <w:shd w:val="clear" w:color="auto" w:fill="FFFFFF"/>
        </w:rPr>
        <w:t>, </w:t>
      </w:r>
      <w:hyperlink r:id="rId10" w:anchor="l129" w:tgtFrame="_blank" w:history="1">
        <w:r w:rsidRPr="000B3AD6">
          <w:rPr>
            <w:rFonts w:ascii="Times New Roman" w:hAnsi="Times New Roman" w:cs="Times New Roman"/>
            <w:color w:val="228007"/>
            <w:sz w:val="24"/>
            <w:szCs w:val="24"/>
            <w:shd w:val="clear" w:color="auto" w:fill="FFFFFF"/>
          </w:rPr>
          <w:t>2.23.04.01</w:t>
        </w:r>
      </w:hyperlink>
      <w:r w:rsidRPr="000B3AD6">
        <w:rPr>
          <w:rFonts w:ascii="Times New Roman" w:hAnsi="Times New Roman" w:cs="Times New Roman"/>
          <w:color w:val="000000"/>
          <w:sz w:val="24"/>
          <w:szCs w:val="24"/>
          <w:shd w:val="clear" w:color="auto" w:fill="FFFFFF"/>
        </w:rPr>
        <w:t>, </w:t>
      </w:r>
      <w:hyperlink r:id="rId11" w:anchor="l152" w:tgtFrame="_blank" w:history="1">
        <w:r w:rsidRPr="000B3AD6">
          <w:rPr>
            <w:rFonts w:ascii="Times New Roman" w:hAnsi="Times New Roman" w:cs="Times New Roman"/>
            <w:color w:val="228007"/>
            <w:sz w:val="24"/>
            <w:szCs w:val="24"/>
            <w:shd w:val="clear" w:color="auto" w:fill="FFFFFF"/>
          </w:rPr>
          <w:t>2.23.05.01</w:t>
        </w:r>
      </w:hyperlink>
      <w:r w:rsidRPr="000B3AD6">
        <w:rPr>
          <w:rFonts w:ascii="Times New Roman" w:hAnsi="Times New Roman" w:cs="Times New Roman"/>
          <w:color w:val="000000"/>
          <w:sz w:val="24"/>
          <w:szCs w:val="24"/>
          <w:shd w:val="clear" w:color="auto" w:fill="FFFFFF"/>
        </w:rPr>
        <w:t> &lt;1&gt; или о среднем профессиональном образовании &lt;2&gt; по специальности </w:t>
      </w:r>
      <w:hyperlink r:id="rId12" w:anchor="l81" w:tgtFrame="_blank" w:history="1">
        <w:r w:rsidRPr="000B3AD6">
          <w:rPr>
            <w:rFonts w:ascii="Times New Roman" w:hAnsi="Times New Roman" w:cs="Times New Roman"/>
            <w:color w:val="228007"/>
            <w:sz w:val="24"/>
            <w:szCs w:val="24"/>
            <w:shd w:val="clear" w:color="auto" w:fill="FFFFFF"/>
          </w:rPr>
          <w:t>2.23.02.05</w:t>
        </w:r>
      </w:hyperlink>
      <w:r w:rsidRPr="000B3AD6">
        <w:rPr>
          <w:rFonts w:ascii="Times New Roman" w:hAnsi="Times New Roman" w:cs="Times New Roman"/>
          <w:color w:val="000000"/>
          <w:sz w:val="24"/>
          <w:szCs w:val="24"/>
          <w:shd w:val="clear" w:color="auto" w:fill="FFFFFF"/>
        </w:rPr>
        <w:t> &lt;1&gt;, удостоверения о проверке знаний правил работы в электроустановках с группой допуска не ниже третьей &lt;2&gt; по </w:t>
      </w:r>
      <w:hyperlink r:id="rId13" w:anchor="l2129" w:tgtFrame="_blank" w:history="1">
        <w:r w:rsidRPr="000B3AD6">
          <w:rPr>
            <w:rFonts w:ascii="Times New Roman" w:hAnsi="Times New Roman" w:cs="Times New Roman"/>
            <w:color w:val="228007"/>
            <w:sz w:val="24"/>
            <w:szCs w:val="24"/>
            <w:shd w:val="clear" w:color="auto" w:fill="FFFFFF"/>
          </w:rPr>
          <w:t>форме</w:t>
        </w:r>
      </w:hyperlink>
      <w:r w:rsidRPr="000B3AD6">
        <w:rPr>
          <w:rFonts w:ascii="Times New Roman" w:hAnsi="Times New Roman" w:cs="Times New Roman"/>
          <w:color w:val="000000"/>
          <w:sz w:val="24"/>
          <w:szCs w:val="24"/>
          <w:shd w:val="clear" w:color="auto" w:fill="FFFFFF"/>
        </w:rPr>
        <w:t>, приведенной в Приложении N 2 к Правилам по охране труда при эксплуатации электроустановок, утвержденным приказом Минтруда России от 24 июля 2013 г</w:t>
      </w:r>
      <w:proofErr w:type="gramEnd"/>
      <w:r w:rsidRPr="000B3AD6">
        <w:rPr>
          <w:rFonts w:ascii="Times New Roman" w:hAnsi="Times New Roman" w:cs="Times New Roman"/>
          <w:color w:val="000000"/>
          <w:sz w:val="24"/>
          <w:szCs w:val="24"/>
          <w:shd w:val="clear" w:color="auto" w:fill="FFFFFF"/>
        </w:rPr>
        <w:t xml:space="preserve">. </w:t>
      </w:r>
      <w:proofErr w:type="gramStart"/>
      <w:r w:rsidRPr="000B3AD6">
        <w:rPr>
          <w:rFonts w:ascii="Times New Roman" w:hAnsi="Times New Roman" w:cs="Times New Roman"/>
          <w:color w:val="000000"/>
          <w:sz w:val="24"/>
          <w:szCs w:val="24"/>
          <w:shd w:val="clear" w:color="auto" w:fill="FFFFFF"/>
        </w:rPr>
        <w:t xml:space="preserve">N 328н "Об утверждении Правил по охране труда при эксплуатации электроустановок" (зарегистрирован Минюстом России 12 декабря 2013 г., регистрационный N 30593) с изменениями, внесенными приказом Минтруда России от 19 февраля 2016 г. N 74н (зарегистрирован Минюстом России 13 апреля 2016 г., регистрационный N 41781), приказом Минтруда России от 15 ноября 2018 г. N 704н (зарегистрирован Минюстом </w:t>
      </w:r>
      <w:r w:rsidRPr="000B3AD6">
        <w:rPr>
          <w:rFonts w:ascii="Times New Roman" w:hAnsi="Times New Roman" w:cs="Times New Roman"/>
          <w:color w:val="000000"/>
          <w:sz w:val="24"/>
          <w:szCs w:val="24"/>
          <w:shd w:val="clear" w:color="auto" w:fill="FFFFFF"/>
        </w:rPr>
        <w:lastRenderedPageBreak/>
        <w:t>России 11 января 2019</w:t>
      </w:r>
      <w:proofErr w:type="gramEnd"/>
      <w:r w:rsidRPr="000B3AD6">
        <w:rPr>
          <w:rFonts w:ascii="Times New Roman" w:hAnsi="Times New Roman" w:cs="Times New Roman"/>
          <w:color w:val="000000"/>
          <w:sz w:val="24"/>
          <w:szCs w:val="24"/>
          <w:shd w:val="clear" w:color="auto" w:fill="FFFFFF"/>
        </w:rPr>
        <w:t xml:space="preserve"> г., регистрационный N 53323) (далее - удостоверение по электробезопасности), без предъявления требований к стажу (опыту) </w:t>
      </w:r>
      <w:proofErr w:type="spellStart"/>
      <w:r w:rsidRPr="000B3AD6">
        <w:rPr>
          <w:rFonts w:ascii="Times New Roman" w:hAnsi="Times New Roman" w:cs="Times New Roman"/>
          <w:color w:val="000000"/>
          <w:sz w:val="24"/>
          <w:szCs w:val="24"/>
          <w:shd w:val="clear" w:color="auto" w:fill="FFFFFF"/>
        </w:rPr>
        <w:t>работы</w:t>
      </w:r>
      <w:proofErr w:type="gramStart"/>
      <w:r w:rsidRPr="000B3AD6">
        <w:rPr>
          <w:rFonts w:ascii="Times New Roman" w:hAnsi="Times New Roman" w:cs="Times New Roman"/>
          <w:color w:val="000000"/>
          <w:sz w:val="24"/>
          <w:szCs w:val="24"/>
          <w:shd w:val="clear" w:color="auto" w:fill="FFFFFF"/>
        </w:rPr>
        <w:t>;</w:t>
      </w:r>
      <w:r w:rsidRPr="000B3AD6">
        <w:rPr>
          <w:rFonts w:ascii="Times New Roman" w:hAnsi="Times New Roman" w:cs="Times New Roman"/>
          <w:color w:val="111111"/>
          <w:sz w:val="24"/>
          <w:szCs w:val="24"/>
        </w:rPr>
        <w:t>с</w:t>
      </w:r>
      <w:proofErr w:type="gramEnd"/>
      <w:r w:rsidRPr="000B3AD6">
        <w:rPr>
          <w:rFonts w:ascii="Times New Roman" w:hAnsi="Times New Roman" w:cs="Times New Roman"/>
          <w:color w:val="111111"/>
          <w:sz w:val="24"/>
          <w:szCs w:val="24"/>
        </w:rPr>
        <w:t>таж</w:t>
      </w:r>
      <w:proofErr w:type="spellEnd"/>
      <w:r w:rsidRPr="000B3AD6">
        <w:rPr>
          <w:rFonts w:ascii="Times New Roman" w:hAnsi="Times New Roman" w:cs="Times New Roman"/>
          <w:color w:val="111111"/>
          <w:sz w:val="24"/>
          <w:szCs w:val="24"/>
        </w:rPr>
        <w:t xml:space="preserve"> работы по специальности;</w:t>
      </w:r>
    </w:p>
    <w:p w:rsidR="000B3AD6" w:rsidRPr="000B3AD6" w:rsidRDefault="000B3AD6" w:rsidP="000B3AD6">
      <w:pPr>
        <w:numPr>
          <w:ilvl w:val="0"/>
          <w:numId w:val="7"/>
        </w:numPr>
        <w:shd w:val="clear" w:color="auto" w:fill="FFFFFF"/>
        <w:tabs>
          <w:tab w:val="clear" w:pos="720"/>
          <w:tab w:val="num" w:pos="360"/>
        </w:tabs>
        <w:spacing w:after="0" w:line="240" w:lineRule="auto"/>
        <w:ind w:left="0"/>
        <w:jc w:val="both"/>
        <w:rPr>
          <w:rFonts w:ascii="Times New Roman" w:hAnsi="Times New Roman" w:cs="Times New Roman"/>
          <w:color w:val="111111"/>
          <w:sz w:val="24"/>
          <w:szCs w:val="24"/>
        </w:rPr>
      </w:pPr>
      <w:proofErr w:type="gramStart"/>
      <w:r w:rsidRPr="000B3AD6">
        <w:rPr>
          <w:rFonts w:ascii="Times New Roman" w:hAnsi="Times New Roman" w:cs="Times New Roman"/>
          <w:color w:val="111111"/>
          <w:sz w:val="24"/>
          <w:szCs w:val="24"/>
        </w:rPr>
        <w:t>наличие диплома об образовании не ниже среднего профессионального по специальностям, входящим в укрупненную группу 2.23.00.00 "Техника и технологии наземного транспорта" &lt;3&gt;, за исключением специальностей 2.23.03.01, 2.23.04.01, 2.23.05.01 и 2.23.02.05, удостоверения по электробезопасности &lt;4&gt; с предъявлением требований к стажу (опыту) работы не менее шести месяцев в областях контроля состояния, диагностики, технического обслуживания или ремонта транспортных средств;.</w:t>
      </w:r>
      <w:proofErr w:type="gramEnd"/>
    </w:p>
    <w:p w:rsidR="000B3AD6" w:rsidRPr="000B3AD6" w:rsidRDefault="000B3AD6" w:rsidP="000B3AD6">
      <w:pPr>
        <w:numPr>
          <w:ilvl w:val="0"/>
          <w:numId w:val="7"/>
        </w:numPr>
        <w:shd w:val="clear" w:color="auto" w:fill="FFFFFF"/>
        <w:tabs>
          <w:tab w:val="clear" w:pos="720"/>
          <w:tab w:val="num" w:pos="360"/>
        </w:tabs>
        <w:spacing w:after="0" w:line="240" w:lineRule="auto"/>
        <w:ind w:left="0"/>
        <w:jc w:val="both"/>
        <w:rPr>
          <w:rFonts w:ascii="Times New Roman" w:hAnsi="Times New Roman" w:cs="Times New Roman"/>
          <w:color w:val="111111"/>
          <w:sz w:val="24"/>
          <w:szCs w:val="24"/>
        </w:rPr>
      </w:pPr>
      <w:proofErr w:type="gramStart"/>
      <w:r w:rsidRPr="000B3AD6">
        <w:rPr>
          <w:rFonts w:ascii="Times New Roman" w:hAnsi="Times New Roman" w:cs="Times New Roman"/>
          <w:color w:val="000000"/>
          <w:sz w:val="24"/>
          <w:szCs w:val="24"/>
          <w:shd w:val="clear" w:color="auto" w:fill="FFFFFF"/>
        </w:rPr>
        <w:t>наличие диплома об образовании не ниже среднего профессионального и диплома о профессиональной переподготовке по программе профессиональной переподготовки (повышения квалификации) с присвоением квалификации "технический эксперт" ("Эксперт по техническому контролю и диагностике автомототранспортных средств"), удостоверения по электробезопасности &lt;4&gt; с предъявлением требований к стажу (опыту) работы не менее одного года в областях контроля состояния, диагностики, технического обслуживания или ремонта транспортных средств.</w:t>
      </w:r>
      <w:proofErr w:type="gramEnd"/>
    </w:p>
    <w:p w:rsidR="000B3AD6" w:rsidRPr="000B3AD6" w:rsidRDefault="000B3AD6" w:rsidP="000B3AD6">
      <w:pPr>
        <w:shd w:val="clear" w:color="auto" w:fill="FFFFFF"/>
        <w:spacing w:after="0" w:line="240" w:lineRule="auto"/>
        <w:jc w:val="center"/>
        <w:outlineLvl w:val="1"/>
        <w:rPr>
          <w:rFonts w:ascii="Times New Roman" w:hAnsi="Times New Roman" w:cs="Times New Roman"/>
          <w:b/>
          <w:bCs/>
          <w:color w:val="111111"/>
          <w:sz w:val="24"/>
          <w:szCs w:val="24"/>
        </w:rPr>
      </w:pPr>
      <w:r w:rsidRPr="000B3AD6">
        <w:rPr>
          <w:rFonts w:ascii="Times New Roman" w:hAnsi="Times New Roman" w:cs="Times New Roman"/>
          <w:b/>
          <w:bCs/>
          <w:color w:val="111111"/>
          <w:sz w:val="24"/>
          <w:szCs w:val="24"/>
        </w:rPr>
        <w:t>Вопросы аккредитации</w:t>
      </w:r>
    </w:p>
    <w:p w:rsidR="000B3AD6" w:rsidRPr="000B3AD6" w:rsidRDefault="000B3AD6" w:rsidP="000B3AD6">
      <w:pPr>
        <w:shd w:val="clear" w:color="auto" w:fill="FFFFFF"/>
        <w:spacing w:after="0" w:line="240" w:lineRule="auto"/>
        <w:ind w:firstLine="708"/>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Для получения статуса пункта технического осмотра автотранспорта необходимы разрешительные документы, выдачей которых, согласно Правилам аккредитации операторов ТО (утвержденных приказом Минэкономразвития), занимается РСА. Целью аккредитации является установление соответствия заявителя требованиям закона.</w:t>
      </w:r>
    </w:p>
    <w:p w:rsidR="000B3AD6" w:rsidRPr="000B3AD6" w:rsidRDefault="000B3AD6" w:rsidP="000B3AD6">
      <w:pPr>
        <w:shd w:val="clear" w:color="auto" w:fill="FFFFFF"/>
        <w:spacing w:after="0" w:line="240" w:lineRule="auto"/>
        <w:jc w:val="center"/>
        <w:rPr>
          <w:rFonts w:ascii="Times New Roman" w:hAnsi="Times New Roman" w:cs="Times New Roman"/>
          <w:color w:val="111111"/>
          <w:sz w:val="24"/>
          <w:szCs w:val="24"/>
        </w:rPr>
      </w:pPr>
      <w:r w:rsidRPr="000B3AD6">
        <w:rPr>
          <w:rFonts w:ascii="Times New Roman" w:hAnsi="Times New Roman" w:cs="Times New Roman"/>
          <w:b/>
          <w:bCs/>
          <w:color w:val="111111"/>
          <w:sz w:val="24"/>
          <w:szCs w:val="24"/>
        </w:rPr>
        <w:t>Для получения аттестата в РСА необходимо предоставить:</w:t>
      </w:r>
    </w:p>
    <w:p w:rsidR="000B3AD6" w:rsidRPr="000B3AD6" w:rsidRDefault="000B3AD6" w:rsidP="000B3AD6">
      <w:pPr>
        <w:numPr>
          <w:ilvl w:val="0"/>
          <w:numId w:val="8"/>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sz w:val="24"/>
          <w:szCs w:val="24"/>
        </w:rPr>
        <w:t xml:space="preserve">Заявление о выдаче аттестата аккредитации представляется в РСА на бумажном носителе непосредственно или направляется заказным почтовым отправлением с уведомлением о вручении и описью вложения по адресу: </w:t>
      </w:r>
      <w:r w:rsidRPr="000B3AD6">
        <w:rPr>
          <w:rFonts w:ascii="Times New Roman" w:hAnsi="Times New Roman" w:cs="Times New Roman"/>
          <w:b/>
          <w:bCs/>
          <w:sz w:val="24"/>
          <w:szCs w:val="24"/>
        </w:rPr>
        <w:t xml:space="preserve">115093, г. Москва, ул. </w:t>
      </w:r>
      <w:proofErr w:type="spellStart"/>
      <w:r w:rsidRPr="000B3AD6">
        <w:rPr>
          <w:rFonts w:ascii="Times New Roman" w:hAnsi="Times New Roman" w:cs="Times New Roman"/>
          <w:b/>
          <w:bCs/>
          <w:sz w:val="24"/>
          <w:szCs w:val="24"/>
        </w:rPr>
        <w:t>Люсиновская</w:t>
      </w:r>
      <w:proofErr w:type="spellEnd"/>
      <w:r w:rsidRPr="000B3AD6">
        <w:rPr>
          <w:rFonts w:ascii="Times New Roman" w:hAnsi="Times New Roman" w:cs="Times New Roman"/>
          <w:b/>
          <w:bCs/>
          <w:sz w:val="24"/>
          <w:szCs w:val="24"/>
        </w:rPr>
        <w:t>, дом 27, строение 3</w:t>
      </w:r>
      <w:r w:rsidRPr="000B3AD6">
        <w:rPr>
          <w:rFonts w:ascii="Times New Roman" w:hAnsi="Times New Roman" w:cs="Times New Roman"/>
          <w:color w:val="111111"/>
          <w:sz w:val="24"/>
          <w:szCs w:val="24"/>
        </w:rPr>
        <w:t>;</w:t>
      </w:r>
    </w:p>
    <w:p w:rsidR="000B3AD6" w:rsidRPr="000B3AD6" w:rsidRDefault="000B3AD6" w:rsidP="000B3AD6">
      <w:pPr>
        <w:pStyle w:val="ConsPlusNormal"/>
        <w:ind w:firstLine="708"/>
        <w:jc w:val="both"/>
        <w:rPr>
          <w:rFonts w:ascii="Times New Roman" w:hAnsi="Times New Roman" w:cs="Times New Roman"/>
          <w:sz w:val="24"/>
          <w:szCs w:val="24"/>
        </w:rPr>
      </w:pPr>
      <w:r w:rsidRPr="000B3AD6">
        <w:rPr>
          <w:rFonts w:ascii="Times New Roman" w:hAnsi="Times New Roman" w:cs="Times New Roman"/>
          <w:sz w:val="24"/>
          <w:szCs w:val="24"/>
        </w:rPr>
        <w:t>В заявлении о предоставлении аттестата аккредитации указываются следующие сведения:</w:t>
      </w:r>
    </w:p>
    <w:p w:rsidR="000B3AD6" w:rsidRPr="000B3AD6" w:rsidRDefault="000B3AD6" w:rsidP="000B3AD6">
      <w:pPr>
        <w:pStyle w:val="ConsPlusNormal"/>
        <w:ind w:firstLine="540"/>
        <w:jc w:val="both"/>
        <w:rPr>
          <w:rFonts w:ascii="Times New Roman" w:hAnsi="Times New Roman" w:cs="Times New Roman"/>
          <w:sz w:val="24"/>
          <w:szCs w:val="24"/>
        </w:rPr>
      </w:pPr>
      <w:bookmarkStart w:id="0" w:name="P41"/>
      <w:bookmarkEnd w:id="0"/>
      <w:r w:rsidRPr="000B3AD6">
        <w:rPr>
          <w:rFonts w:ascii="Times New Roman" w:hAnsi="Times New Roman" w:cs="Times New Roman"/>
          <w:sz w:val="24"/>
          <w:szCs w:val="24"/>
        </w:rPr>
        <w:t>а) полное и сокращенное наименование заявителя - юридического лица, место его нахождения в соответствии с учредительными документами заявителя,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осуществившего государственную регистрацию органа;</w:t>
      </w:r>
    </w:p>
    <w:p w:rsidR="000B3AD6" w:rsidRPr="000B3AD6" w:rsidRDefault="000B3AD6" w:rsidP="000B3AD6">
      <w:pPr>
        <w:pStyle w:val="ConsPlusNormal"/>
        <w:ind w:firstLine="540"/>
        <w:jc w:val="both"/>
        <w:rPr>
          <w:rFonts w:ascii="Times New Roman" w:hAnsi="Times New Roman" w:cs="Times New Roman"/>
          <w:sz w:val="24"/>
          <w:szCs w:val="24"/>
        </w:rPr>
      </w:pPr>
      <w:r w:rsidRPr="000B3AD6">
        <w:rPr>
          <w:rFonts w:ascii="Times New Roman" w:hAnsi="Times New Roman" w:cs="Times New Roman"/>
          <w:sz w:val="24"/>
          <w:szCs w:val="24"/>
        </w:rPr>
        <w:t>б) фамилия, имя и, в случае если имеется, отчество руководителя заявителя - юридического лица;</w:t>
      </w:r>
    </w:p>
    <w:p w:rsidR="000B3AD6" w:rsidRPr="000B3AD6" w:rsidRDefault="000B3AD6" w:rsidP="000B3AD6">
      <w:pPr>
        <w:pStyle w:val="ConsPlusNormal"/>
        <w:ind w:firstLine="540"/>
        <w:jc w:val="both"/>
        <w:rPr>
          <w:rFonts w:ascii="Times New Roman" w:hAnsi="Times New Roman" w:cs="Times New Roman"/>
          <w:sz w:val="24"/>
          <w:szCs w:val="24"/>
        </w:rPr>
      </w:pPr>
      <w:r w:rsidRPr="000B3AD6">
        <w:rPr>
          <w:rFonts w:ascii="Times New Roman" w:hAnsi="Times New Roman" w:cs="Times New Roman"/>
          <w:sz w:val="24"/>
          <w:szCs w:val="24"/>
        </w:rPr>
        <w:t>в) фамилия, имя и, в случае если имеется, отчество заявителя -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осуществившего государственную регистрацию органа;</w:t>
      </w:r>
    </w:p>
    <w:p w:rsidR="000B3AD6" w:rsidRPr="000B3AD6" w:rsidRDefault="000B3AD6" w:rsidP="000B3AD6">
      <w:pPr>
        <w:pStyle w:val="ConsPlusNormal"/>
        <w:ind w:firstLine="540"/>
        <w:jc w:val="both"/>
        <w:rPr>
          <w:rFonts w:ascii="Times New Roman" w:hAnsi="Times New Roman" w:cs="Times New Roman"/>
          <w:sz w:val="24"/>
          <w:szCs w:val="24"/>
        </w:rPr>
      </w:pPr>
      <w:bookmarkStart w:id="1" w:name="P44"/>
      <w:bookmarkEnd w:id="1"/>
      <w:r w:rsidRPr="000B3AD6">
        <w:rPr>
          <w:rFonts w:ascii="Times New Roman" w:hAnsi="Times New Roman" w:cs="Times New Roman"/>
          <w:sz w:val="24"/>
          <w:szCs w:val="24"/>
        </w:rPr>
        <w:t>г) номера контактных телефонов, почтовый адрес, адреса электронной почты;</w:t>
      </w:r>
    </w:p>
    <w:p w:rsidR="000B3AD6" w:rsidRPr="000B3AD6" w:rsidRDefault="000B3AD6" w:rsidP="000B3AD6">
      <w:pPr>
        <w:pStyle w:val="ConsPlusNormal"/>
        <w:ind w:firstLine="540"/>
        <w:jc w:val="both"/>
        <w:rPr>
          <w:rFonts w:ascii="Times New Roman" w:hAnsi="Times New Roman" w:cs="Times New Roman"/>
          <w:sz w:val="24"/>
          <w:szCs w:val="24"/>
        </w:rPr>
      </w:pPr>
      <w:r w:rsidRPr="000B3AD6">
        <w:rPr>
          <w:rFonts w:ascii="Times New Roman" w:hAnsi="Times New Roman" w:cs="Times New Roman"/>
          <w:sz w:val="24"/>
          <w:szCs w:val="24"/>
        </w:rPr>
        <w:t>д) идентификационный номер налогоплательщика, данные документа о постановке заявителя на учет в налоговом органе;</w:t>
      </w:r>
    </w:p>
    <w:p w:rsidR="000B3AD6" w:rsidRPr="000B3AD6" w:rsidRDefault="000B3AD6" w:rsidP="000B3AD6">
      <w:pPr>
        <w:pStyle w:val="ConsPlusNormal"/>
        <w:ind w:firstLine="540"/>
        <w:jc w:val="both"/>
        <w:rPr>
          <w:rFonts w:ascii="Times New Roman" w:hAnsi="Times New Roman" w:cs="Times New Roman"/>
          <w:sz w:val="24"/>
          <w:szCs w:val="24"/>
        </w:rPr>
      </w:pPr>
      <w:r w:rsidRPr="000B3AD6">
        <w:rPr>
          <w:rFonts w:ascii="Times New Roman" w:hAnsi="Times New Roman" w:cs="Times New Roman"/>
          <w:sz w:val="24"/>
          <w:szCs w:val="24"/>
        </w:rPr>
        <w:t>е) количество пунктов технического осмотра и адреса, где предполагается осуществлять деятельность по проведению технического осмотра, с указанием области аккредитации.</w:t>
      </w:r>
    </w:p>
    <w:p w:rsidR="000B3AD6" w:rsidRPr="000B3AD6" w:rsidRDefault="000B3AD6" w:rsidP="000B3AD6">
      <w:pPr>
        <w:pStyle w:val="ConsPlusNormal"/>
        <w:ind w:firstLine="540"/>
        <w:jc w:val="both"/>
        <w:rPr>
          <w:rFonts w:ascii="Times New Roman" w:hAnsi="Times New Roman" w:cs="Times New Roman"/>
          <w:sz w:val="24"/>
          <w:szCs w:val="24"/>
        </w:rPr>
      </w:pPr>
      <w:r w:rsidRPr="000B3AD6">
        <w:rPr>
          <w:rFonts w:ascii="Times New Roman" w:hAnsi="Times New Roman" w:cs="Times New Roman"/>
          <w:sz w:val="24"/>
          <w:szCs w:val="24"/>
        </w:rPr>
        <w:t>В заявлении о предоставлении аттестата аккредитации заявитель может указать просьбу о направлении ему информации о результатах рассмотрения такого заявления в электронной форме.</w:t>
      </w:r>
    </w:p>
    <w:p w:rsidR="000B3AD6" w:rsidRPr="000B3AD6" w:rsidRDefault="000B3AD6" w:rsidP="000B3AD6">
      <w:pPr>
        <w:pStyle w:val="ConsPlusNormal"/>
        <w:ind w:firstLine="540"/>
        <w:jc w:val="both"/>
        <w:rPr>
          <w:rFonts w:ascii="Times New Roman" w:hAnsi="Times New Roman" w:cs="Times New Roman"/>
          <w:sz w:val="24"/>
          <w:szCs w:val="24"/>
        </w:rPr>
      </w:pPr>
      <w:r w:rsidRPr="000B3AD6">
        <w:rPr>
          <w:rFonts w:ascii="Times New Roman" w:hAnsi="Times New Roman" w:cs="Times New Roman"/>
          <w:sz w:val="24"/>
          <w:szCs w:val="24"/>
        </w:rPr>
        <w:lastRenderedPageBreak/>
        <w:t>В случае, если заявителем выступает дилер, в заявлении о предоставлении аттестата аккредитации указываются марки транспортных средств, технический осмотр которых предполагается проводить дилером</w:t>
      </w:r>
      <w:proofErr w:type="gramStart"/>
      <w:r w:rsidRPr="000B3AD6">
        <w:rPr>
          <w:rFonts w:ascii="Times New Roman" w:hAnsi="Times New Roman" w:cs="Times New Roman"/>
          <w:sz w:val="24"/>
          <w:szCs w:val="24"/>
        </w:rPr>
        <w:t>.(</w:t>
      </w:r>
      <w:proofErr w:type="gramEnd"/>
      <w:r w:rsidRPr="000B3AD6">
        <w:rPr>
          <w:rFonts w:ascii="Times New Roman" w:hAnsi="Times New Roman" w:cs="Times New Roman"/>
          <w:sz w:val="24"/>
          <w:szCs w:val="24"/>
        </w:rPr>
        <w:t xml:space="preserve">абзац введен </w:t>
      </w:r>
      <w:hyperlink r:id="rId14" w:history="1">
        <w:r w:rsidRPr="000B3AD6">
          <w:rPr>
            <w:rFonts w:ascii="Times New Roman" w:hAnsi="Times New Roman" w:cs="Times New Roman"/>
            <w:color w:val="0000FF"/>
            <w:sz w:val="24"/>
            <w:szCs w:val="24"/>
          </w:rPr>
          <w:t>Приказом</w:t>
        </w:r>
      </w:hyperlink>
      <w:r w:rsidRPr="000B3AD6">
        <w:rPr>
          <w:rFonts w:ascii="Times New Roman" w:hAnsi="Times New Roman" w:cs="Times New Roman"/>
          <w:sz w:val="24"/>
          <w:szCs w:val="24"/>
        </w:rPr>
        <w:t xml:space="preserve"> Минэкономразвития России от 27.09.2012 N 636)</w:t>
      </w:r>
    </w:p>
    <w:p w:rsidR="000B3AD6" w:rsidRPr="000B3AD6" w:rsidRDefault="000B3AD6" w:rsidP="000B3AD6">
      <w:pPr>
        <w:shd w:val="clear" w:color="auto" w:fill="FFFFFF"/>
        <w:spacing w:after="0" w:line="240" w:lineRule="auto"/>
        <w:jc w:val="both"/>
        <w:rPr>
          <w:rFonts w:ascii="Times New Roman" w:hAnsi="Times New Roman" w:cs="Times New Roman"/>
          <w:color w:val="111111"/>
          <w:sz w:val="24"/>
          <w:szCs w:val="24"/>
        </w:rPr>
      </w:pPr>
    </w:p>
    <w:p w:rsidR="000B3AD6" w:rsidRPr="000B3AD6" w:rsidRDefault="000B3AD6" w:rsidP="000B3AD6">
      <w:pPr>
        <w:numPr>
          <w:ilvl w:val="0"/>
          <w:numId w:val="8"/>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sz w:val="24"/>
          <w:szCs w:val="24"/>
        </w:rPr>
        <w:t>копии учредительных документов заявителя - юридического лица, копия документа, подтверждающего факт внесения сведений о юридическом лице в единый государственный реестр юридических лиц</w:t>
      </w:r>
      <w:r w:rsidRPr="000B3AD6">
        <w:rPr>
          <w:rFonts w:ascii="Times New Roman" w:hAnsi="Times New Roman" w:cs="Times New Roman"/>
          <w:color w:val="111111"/>
          <w:sz w:val="24"/>
          <w:szCs w:val="24"/>
        </w:rPr>
        <w:t>;</w:t>
      </w:r>
    </w:p>
    <w:p w:rsidR="000B3AD6" w:rsidRPr="000B3AD6" w:rsidRDefault="000B3AD6" w:rsidP="000B3AD6">
      <w:pPr>
        <w:numPr>
          <w:ilvl w:val="0"/>
          <w:numId w:val="8"/>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sz w:val="24"/>
          <w:szCs w:val="24"/>
        </w:rPr>
        <w:t>копии документа, удостоверяющего личность заявителя - индивидуального предпринимателя,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r w:rsidRPr="000B3AD6">
        <w:rPr>
          <w:rFonts w:ascii="Times New Roman" w:hAnsi="Times New Roman" w:cs="Times New Roman"/>
          <w:color w:val="111111"/>
          <w:sz w:val="24"/>
          <w:szCs w:val="24"/>
        </w:rPr>
        <w:t>;</w:t>
      </w:r>
    </w:p>
    <w:p w:rsidR="000B3AD6" w:rsidRPr="000B3AD6" w:rsidRDefault="000B3AD6" w:rsidP="000B3AD6">
      <w:pPr>
        <w:numPr>
          <w:ilvl w:val="0"/>
          <w:numId w:val="8"/>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sz w:val="24"/>
          <w:szCs w:val="24"/>
        </w:rPr>
        <w:t>копии документов, подтверждающих наличие на праве собственности или на ином законном основании сооружений и средств технического диагностирования (в том числе средств измерений), соответствующих установленным основным техническим характеристикам и входящих в утвержденный перечень</w:t>
      </w:r>
      <w:r w:rsidRPr="000B3AD6">
        <w:rPr>
          <w:rFonts w:ascii="Times New Roman" w:hAnsi="Times New Roman" w:cs="Times New Roman"/>
          <w:color w:val="111111"/>
          <w:sz w:val="24"/>
          <w:szCs w:val="24"/>
        </w:rPr>
        <w:t>;</w:t>
      </w:r>
    </w:p>
    <w:p w:rsidR="000B3AD6" w:rsidRPr="000B3AD6" w:rsidRDefault="000B3AD6" w:rsidP="000B3AD6">
      <w:pPr>
        <w:numPr>
          <w:ilvl w:val="0"/>
          <w:numId w:val="8"/>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sz w:val="24"/>
          <w:szCs w:val="24"/>
        </w:rPr>
        <w:t>копии документов, подтверждающих наличие технических возможностей для ежедневной передачи сведений о результатах проведения технического осмотра в единую автоматизированную систему технического осмотра, а также документирования сведений о таких результатах:</w:t>
      </w:r>
    </w:p>
    <w:p w:rsidR="000B3AD6" w:rsidRPr="000B3AD6" w:rsidRDefault="000B3AD6" w:rsidP="000B3AD6">
      <w:pPr>
        <w:pStyle w:val="ConsPlusNormal"/>
        <w:ind w:firstLine="540"/>
        <w:jc w:val="both"/>
        <w:rPr>
          <w:rFonts w:ascii="Times New Roman" w:hAnsi="Times New Roman" w:cs="Times New Roman"/>
          <w:sz w:val="24"/>
          <w:szCs w:val="24"/>
        </w:rPr>
      </w:pPr>
      <w:r w:rsidRPr="000B3AD6">
        <w:rPr>
          <w:rFonts w:ascii="Times New Roman" w:hAnsi="Times New Roman" w:cs="Times New Roman"/>
          <w:sz w:val="24"/>
          <w:szCs w:val="24"/>
        </w:rPr>
        <w:t xml:space="preserve">- копия договора на оказание </w:t>
      </w:r>
      <w:proofErr w:type="spellStart"/>
      <w:r w:rsidRPr="000B3AD6">
        <w:rPr>
          <w:rFonts w:ascii="Times New Roman" w:hAnsi="Times New Roman" w:cs="Times New Roman"/>
          <w:sz w:val="24"/>
          <w:szCs w:val="24"/>
        </w:rPr>
        <w:t>телематических</w:t>
      </w:r>
      <w:proofErr w:type="spellEnd"/>
      <w:r w:rsidRPr="000B3AD6">
        <w:rPr>
          <w:rFonts w:ascii="Times New Roman" w:hAnsi="Times New Roman" w:cs="Times New Roman"/>
          <w:sz w:val="24"/>
          <w:szCs w:val="24"/>
        </w:rPr>
        <w:t xml:space="preserve"> услуг связи или на оказание услуг связи по передаче данных;</w:t>
      </w:r>
    </w:p>
    <w:p w:rsidR="000B3AD6" w:rsidRPr="000B3AD6" w:rsidRDefault="000B3AD6" w:rsidP="000B3AD6">
      <w:pPr>
        <w:pStyle w:val="ConsPlusNormal"/>
        <w:ind w:firstLine="540"/>
        <w:jc w:val="both"/>
        <w:rPr>
          <w:rFonts w:ascii="Times New Roman" w:hAnsi="Times New Roman" w:cs="Times New Roman"/>
          <w:sz w:val="24"/>
          <w:szCs w:val="24"/>
        </w:rPr>
      </w:pPr>
      <w:r w:rsidRPr="000B3AD6">
        <w:rPr>
          <w:rFonts w:ascii="Times New Roman" w:hAnsi="Times New Roman" w:cs="Times New Roman"/>
          <w:sz w:val="24"/>
          <w:szCs w:val="24"/>
        </w:rPr>
        <w:t xml:space="preserve">- копии документов, подтверждающих наличие на праве собственности или на ином законном основании технических и программных средств, позволяющих осуществлять передачу сведений о результатах проведения технического осмотра в единую автоматизированную систему технического осмотра, обеспечивающего доступ к информационно-телекоммуникационной сети Интернет, прием и передачу </w:t>
      </w:r>
      <w:proofErr w:type="spellStart"/>
      <w:r w:rsidRPr="000B3AD6">
        <w:rPr>
          <w:rFonts w:ascii="Times New Roman" w:hAnsi="Times New Roman" w:cs="Times New Roman"/>
          <w:sz w:val="24"/>
          <w:szCs w:val="24"/>
        </w:rPr>
        <w:t>телематических</w:t>
      </w:r>
      <w:proofErr w:type="spellEnd"/>
      <w:r w:rsidRPr="000B3AD6">
        <w:rPr>
          <w:rFonts w:ascii="Times New Roman" w:hAnsi="Times New Roman" w:cs="Times New Roman"/>
          <w:sz w:val="24"/>
          <w:szCs w:val="24"/>
        </w:rPr>
        <w:t xml:space="preserve"> электронных сообщений, а также документирование сведений о таких результатах;</w:t>
      </w:r>
    </w:p>
    <w:p w:rsidR="000B3AD6" w:rsidRPr="000B3AD6" w:rsidRDefault="000B3AD6" w:rsidP="000B3AD6">
      <w:pPr>
        <w:shd w:val="clear" w:color="auto" w:fill="FFFFFF"/>
        <w:spacing w:after="0" w:line="240" w:lineRule="auto"/>
        <w:jc w:val="both"/>
        <w:rPr>
          <w:rFonts w:ascii="Times New Roman" w:hAnsi="Times New Roman" w:cs="Times New Roman"/>
          <w:color w:val="111111"/>
          <w:sz w:val="24"/>
          <w:szCs w:val="24"/>
        </w:rPr>
      </w:pPr>
    </w:p>
    <w:p w:rsidR="000B3AD6" w:rsidRPr="000B3AD6" w:rsidRDefault="000B3AD6" w:rsidP="000B3AD6">
      <w:pPr>
        <w:numPr>
          <w:ilvl w:val="0"/>
          <w:numId w:val="8"/>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документы на предоставление услуг связи для регулярной передачи информации в единую информационную систему (ЕАИСТО), содержащую информацию об автовладельцах и их техосмотре;</w:t>
      </w:r>
    </w:p>
    <w:p w:rsidR="000B3AD6" w:rsidRPr="000B3AD6" w:rsidRDefault="000B3AD6" w:rsidP="000B3AD6">
      <w:pPr>
        <w:numPr>
          <w:ilvl w:val="0"/>
          <w:numId w:val="8"/>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sz w:val="24"/>
          <w:szCs w:val="24"/>
        </w:rPr>
        <w:t>копии документов, подтверждающих наличие в штате не менее одного технического эксперта:</w:t>
      </w:r>
    </w:p>
    <w:p w:rsidR="000B3AD6" w:rsidRPr="000B3AD6" w:rsidRDefault="000B3AD6" w:rsidP="000B3AD6">
      <w:pPr>
        <w:shd w:val="clear" w:color="auto" w:fill="FFFFFF"/>
        <w:spacing w:after="0" w:line="240" w:lineRule="auto"/>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 копия штатного расписания;</w:t>
      </w:r>
    </w:p>
    <w:p w:rsidR="000B3AD6" w:rsidRPr="000B3AD6" w:rsidRDefault="000B3AD6" w:rsidP="000B3AD6">
      <w:pPr>
        <w:shd w:val="clear" w:color="auto" w:fill="FFFFFF"/>
        <w:spacing w:after="0" w:line="240" w:lineRule="auto"/>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 копия приказа о приеме на работу в отношении каждого технического эксперта;</w:t>
      </w:r>
    </w:p>
    <w:p w:rsidR="000B3AD6" w:rsidRPr="000B3AD6" w:rsidRDefault="000B3AD6" w:rsidP="000B3AD6">
      <w:pPr>
        <w:shd w:val="clear" w:color="auto" w:fill="FFFFFF"/>
        <w:spacing w:after="0" w:line="240" w:lineRule="auto"/>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 копии трудовых книжек в отношении каждого технического эксперта;</w:t>
      </w:r>
    </w:p>
    <w:p w:rsidR="000B3AD6" w:rsidRPr="000B3AD6" w:rsidRDefault="000B3AD6" w:rsidP="000B3AD6">
      <w:pPr>
        <w:shd w:val="clear" w:color="auto" w:fill="FFFFFF"/>
        <w:spacing w:after="0" w:line="240" w:lineRule="auto"/>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 xml:space="preserve">- копии документов об образовании, подготовке, переподготовке и повышении квалификации каждого технического эксперта; </w:t>
      </w:r>
    </w:p>
    <w:p w:rsidR="000B3AD6" w:rsidRPr="000B3AD6" w:rsidRDefault="000B3AD6" w:rsidP="000B3AD6">
      <w:pPr>
        <w:numPr>
          <w:ilvl w:val="0"/>
          <w:numId w:val="8"/>
        </w:numPr>
        <w:shd w:val="clear" w:color="auto" w:fill="FFFFFF"/>
        <w:tabs>
          <w:tab w:val="num" w:pos="0"/>
        </w:tabs>
        <w:spacing w:after="0" w:line="240" w:lineRule="auto"/>
        <w:ind w:left="0" w:hanging="284"/>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копия договора с производителем и (или) импортером (дистрибьютором) транспортных средств на сервисное обслуживание таких транспортных сре</w:t>
      </w:r>
      <w:proofErr w:type="gramStart"/>
      <w:r w:rsidRPr="000B3AD6">
        <w:rPr>
          <w:rFonts w:ascii="Times New Roman" w:hAnsi="Times New Roman" w:cs="Times New Roman"/>
          <w:color w:val="111111"/>
          <w:sz w:val="24"/>
          <w:szCs w:val="24"/>
        </w:rPr>
        <w:t>дств в сл</w:t>
      </w:r>
      <w:proofErr w:type="gramEnd"/>
      <w:r w:rsidRPr="000B3AD6">
        <w:rPr>
          <w:rFonts w:ascii="Times New Roman" w:hAnsi="Times New Roman" w:cs="Times New Roman"/>
          <w:color w:val="111111"/>
          <w:sz w:val="24"/>
          <w:szCs w:val="24"/>
        </w:rPr>
        <w:t>учае, если заявителем является дилер (</w:t>
      </w:r>
      <w:proofErr w:type="spellStart"/>
      <w:r w:rsidRPr="000B3AD6">
        <w:rPr>
          <w:rFonts w:ascii="Times New Roman" w:hAnsi="Times New Roman" w:cs="Times New Roman"/>
          <w:color w:val="111111"/>
          <w:sz w:val="24"/>
          <w:szCs w:val="24"/>
        </w:rPr>
        <w:t>пп</w:t>
      </w:r>
      <w:proofErr w:type="spellEnd"/>
      <w:r w:rsidRPr="000B3AD6">
        <w:rPr>
          <w:rFonts w:ascii="Times New Roman" w:hAnsi="Times New Roman" w:cs="Times New Roman"/>
          <w:color w:val="111111"/>
          <w:sz w:val="24"/>
          <w:szCs w:val="24"/>
        </w:rPr>
        <w:t>. "е" введен Приказом Минэкономразвития России от 27.09.2012 N 636);</w:t>
      </w:r>
    </w:p>
    <w:p w:rsidR="000B3AD6" w:rsidRPr="000B3AD6" w:rsidRDefault="000B3AD6" w:rsidP="000B3AD6">
      <w:pPr>
        <w:numPr>
          <w:ilvl w:val="0"/>
          <w:numId w:val="8"/>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sz w:val="24"/>
          <w:szCs w:val="24"/>
        </w:rPr>
        <w:t>копия документа, подтверждающего наличие полномочий лица, подписавшего заявление, на осуществление действий от имени юридического лица</w:t>
      </w:r>
      <w:r w:rsidRPr="000B3AD6">
        <w:rPr>
          <w:rFonts w:ascii="Times New Roman" w:hAnsi="Times New Roman" w:cs="Times New Roman"/>
          <w:color w:val="111111"/>
          <w:sz w:val="24"/>
          <w:szCs w:val="24"/>
        </w:rPr>
        <w:t>;</w:t>
      </w:r>
    </w:p>
    <w:p w:rsidR="000B3AD6" w:rsidRPr="000B3AD6" w:rsidRDefault="000B3AD6" w:rsidP="000B3AD6">
      <w:pPr>
        <w:numPr>
          <w:ilvl w:val="0"/>
          <w:numId w:val="8"/>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sz w:val="24"/>
          <w:szCs w:val="24"/>
        </w:rPr>
        <w:t>опись представленных документов</w:t>
      </w:r>
      <w:r w:rsidRPr="000B3AD6">
        <w:rPr>
          <w:rFonts w:ascii="Times New Roman" w:hAnsi="Times New Roman" w:cs="Times New Roman"/>
          <w:color w:val="111111"/>
          <w:sz w:val="24"/>
          <w:szCs w:val="24"/>
        </w:rPr>
        <w:t>;</w:t>
      </w:r>
    </w:p>
    <w:p w:rsidR="000B3AD6" w:rsidRPr="000B3AD6" w:rsidRDefault="000B3AD6" w:rsidP="000B3AD6">
      <w:pPr>
        <w:numPr>
          <w:ilvl w:val="0"/>
          <w:numId w:val="8"/>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платежный документ, подтверждающий оплату проведения аккредитации.</w:t>
      </w:r>
    </w:p>
    <w:p w:rsidR="000B3AD6" w:rsidRPr="000B3AD6" w:rsidRDefault="000B3AD6" w:rsidP="000B3AD6">
      <w:pPr>
        <w:numPr>
          <w:ilvl w:val="0"/>
          <w:numId w:val="8"/>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Заявитель</w:t>
      </w:r>
      <w:r w:rsidRPr="000B3AD6">
        <w:rPr>
          <w:rFonts w:ascii="Times New Roman" w:hAnsi="Times New Roman" w:cs="Times New Roman"/>
          <w:sz w:val="24"/>
          <w:szCs w:val="24"/>
        </w:rPr>
        <w:t xml:space="preserve"> </w:t>
      </w:r>
      <w:r w:rsidRPr="000B3AD6">
        <w:rPr>
          <w:rFonts w:ascii="Times New Roman" w:hAnsi="Times New Roman" w:cs="Times New Roman"/>
          <w:color w:val="111111"/>
          <w:sz w:val="24"/>
          <w:szCs w:val="24"/>
        </w:rPr>
        <w:t>также вправе предоставить копию платежного документа, подтверждающего внесение платы за аккредитацию.</w:t>
      </w:r>
    </w:p>
    <w:p w:rsidR="000B3AD6" w:rsidRPr="000B3AD6" w:rsidRDefault="000B3AD6" w:rsidP="000B3AD6">
      <w:pPr>
        <w:shd w:val="clear" w:color="auto" w:fill="FFFFFF"/>
        <w:spacing w:after="0" w:line="240" w:lineRule="auto"/>
        <w:ind w:left="-567" w:firstLine="567"/>
        <w:jc w:val="both"/>
        <w:rPr>
          <w:rFonts w:ascii="Times New Roman" w:hAnsi="Times New Roman" w:cs="Times New Roman"/>
          <w:color w:val="111111"/>
          <w:sz w:val="24"/>
          <w:szCs w:val="24"/>
        </w:rPr>
      </w:pPr>
      <w:proofErr w:type="gramStart"/>
      <w:r w:rsidRPr="000B3AD6">
        <w:rPr>
          <w:rFonts w:ascii="Times New Roman" w:hAnsi="Times New Roman" w:cs="Times New Roman"/>
          <w:color w:val="111111"/>
          <w:sz w:val="24"/>
          <w:szCs w:val="24"/>
        </w:rPr>
        <w:t xml:space="preserve">Плата за аккредитацию и ежегодное подтверждение в сфере техосмотра осуществляется в соответствии с Федеральным законом от 01.07.2011 г. № 170-ФЗ «О техническом осмотре </w:t>
      </w:r>
      <w:r w:rsidRPr="000B3AD6">
        <w:rPr>
          <w:rFonts w:ascii="Times New Roman" w:hAnsi="Times New Roman" w:cs="Times New Roman"/>
          <w:color w:val="111111"/>
          <w:sz w:val="24"/>
          <w:szCs w:val="24"/>
        </w:rPr>
        <w:lastRenderedPageBreak/>
        <w:t>транспортных средств и о внесении изменений в отдельные законодательные акты Российской Федерации», постановлением Правительства РФ от 03.11.2011 г. № 912 «О размере платы за аккредитацию в сфере технического осмотра», и приказом Минэкономразвития России от 28.11.2011 г. № 697 «Об утверждении</w:t>
      </w:r>
      <w:proofErr w:type="gramEnd"/>
      <w:r w:rsidRPr="000B3AD6">
        <w:rPr>
          <w:rFonts w:ascii="Times New Roman" w:hAnsi="Times New Roman" w:cs="Times New Roman"/>
          <w:color w:val="111111"/>
          <w:sz w:val="24"/>
          <w:szCs w:val="24"/>
        </w:rPr>
        <w:t xml:space="preserve"> правил аккредитации операторов технического осмотра». В этой связи, учитывая, что плата за аккредитацию осуществляется исключительно на основании нормативных правовых актов РФ, не подразумевающих договорных отношений между РСА и операторами техосмотра, необходимость в выставлении и подписании каких-либо актов, счетов, счетов-фактур или каких-либо иных подобных документов отсутствует.</w:t>
      </w:r>
    </w:p>
    <w:p w:rsidR="000B3AD6" w:rsidRPr="000B3AD6" w:rsidRDefault="000B3AD6" w:rsidP="000B3AD6">
      <w:pPr>
        <w:shd w:val="clear" w:color="auto" w:fill="FFFFFF"/>
        <w:spacing w:after="0" w:line="240" w:lineRule="auto"/>
        <w:ind w:left="-567" w:firstLine="567"/>
        <w:jc w:val="both"/>
        <w:rPr>
          <w:rFonts w:ascii="Times New Roman" w:hAnsi="Times New Roman" w:cs="Times New Roman"/>
          <w:color w:val="111111"/>
          <w:sz w:val="24"/>
          <w:szCs w:val="24"/>
        </w:rPr>
      </w:pPr>
    </w:p>
    <w:p w:rsidR="000B3AD6" w:rsidRPr="000B3AD6" w:rsidRDefault="000B3AD6" w:rsidP="000B3AD6">
      <w:pPr>
        <w:shd w:val="clear" w:color="auto" w:fill="FFFFFF"/>
        <w:spacing w:after="0" w:line="240" w:lineRule="auto"/>
        <w:ind w:left="-567" w:firstLine="567"/>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Разрешение РСА выдается оператору ТО на конкретно выбранную им область – категорию ТС, досматривать которую ему дает право полученный аттестат.</w:t>
      </w:r>
    </w:p>
    <w:p w:rsidR="000B3AD6" w:rsidRPr="000B3AD6" w:rsidRDefault="000B3AD6" w:rsidP="000B3AD6">
      <w:pPr>
        <w:shd w:val="clear" w:color="auto" w:fill="FFFFFF"/>
        <w:spacing w:after="0" w:line="240" w:lineRule="auto"/>
        <w:jc w:val="both"/>
        <w:rPr>
          <w:rFonts w:ascii="Times New Roman" w:hAnsi="Times New Roman" w:cs="Times New Roman"/>
          <w:color w:val="111111"/>
          <w:sz w:val="24"/>
          <w:szCs w:val="24"/>
        </w:rPr>
      </w:pPr>
    </w:p>
    <w:p w:rsidR="000B3AD6" w:rsidRPr="000B3AD6" w:rsidRDefault="000B3AD6" w:rsidP="000B3AD6">
      <w:pPr>
        <w:shd w:val="clear" w:color="auto" w:fill="FFFFFF"/>
        <w:spacing w:after="0" w:line="240" w:lineRule="auto"/>
        <w:jc w:val="both"/>
        <w:rPr>
          <w:rFonts w:ascii="Times New Roman" w:hAnsi="Times New Roman" w:cs="Times New Roman"/>
          <w:color w:val="111111"/>
          <w:sz w:val="24"/>
          <w:szCs w:val="24"/>
        </w:rPr>
      </w:pPr>
      <w:r w:rsidRPr="000B3AD6">
        <w:rPr>
          <w:rFonts w:ascii="Times New Roman" w:hAnsi="Times New Roman" w:cs="Times New Roman"/>
          <w:b/>
          <w:bCs/>
          <w:color w:val="111111"/>
          <w:sz w:val="24"/>
          <w:szCs w:val="24"/>
        </w:rPr>
        <w:t>Категорию нужно выбрать из списка транспортных средств:</w:t>
      </w:r>
    </w:p>
    <w:p w:rsidR="000B3AD6" w:rsidRPr="000B3AD6" w:rsidRDefault="000B3AD6" w:rsidP="000B3AD6">
      <w:pPr>
        <w:numPr>
          <w:ilvl w:val="0"/>
          <w:numId w:val="9"/>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мотоциклы (L);</w:t>
      </w:r>
    </w:p>
    <w:p w:rsidR="000B3AD6" w:rsidRPr="000B3AD6" w:rsidRDefault="000B3AD6" w:rsidP="000B3AD6">
      <w:pPr>
        <w:numPr>
          <w:ilvl w:val="0"/>
          <w:numId w:val="9"/>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для перевозки пассажиров, имеющее менее 8 мест (М</w:t>
      </w:r>
      <w:proofErr w:type="gramStart"/>
      <w:r w:rsidRPr="000B3AD6">
        <w:rPr>
          <w:rFonts w:ascii="Times New Roman" w:hAnsi="Times New Roman" w:cs="Times New Roman"/>
          <w:color w:val="111111"/>
          <w:sz w:val="24"/>
          <w:szCs w:val="24"/>
        </w:rPr>
        <w:t>1</w:t>
      </w:r>
      <w:proofErr w:type="gramEnd"/>
      <w:r w:rsidRPr="000B3AD6">
        <w:rPr>
          <w:rFonts w:ascii="Times New Roman" w:hAnsi="Times New Roman" w:cs="Times New Roman"/>
          <w:color w:val="111111"/>
          <w:sz w:val="24"/>
          <w:szCs w:val="24"/>
        </w:rPr>
        <w:t>);</w:t>
      </w:r>
    </w:p>
    <w:p w:rsidR="000B3AD6" w:rsidRPr="000B3AD6" w:rsidRDefault="000B3AD6" w:rsidP="000B3AD6">
      <w:pPr>
        <w:numPr>
          <w:ilvl w:val="0"/>
          <w:numId w:val="9"/>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с числом пассажирских мест более 8 и массой менее 5 тонн (М</w:t>
      </w:r>
      <w:proofErr w:type="gramStart"/>
      <w:r w:rsidRPr="000B3AD6">
        <w:rPr>
          <w:rFonts w:ascii="Times New Roman" w:hAnsi="Times New Roman" w:cs="Times New Roman"/>
          <w:color w:val="111111"/>
          <w:sz w:val="24"/>
          <w:szCs w:val="24"/>
        </w:rPr>
        <w:t>2</w:t>
      </w:r>
      <w:proofErr w:type="gramEnd"/>
      <w:r w:rsidRPr="000B3AD6">
        <w:rPr>
          <w:rFonts w:ascii="Times New Roman" w:hAnsi="Times New Roman" w:cs="Times New Roman"/>
          <w:color w:val="111111"/>
          <w:sz w:val="24"/>
          <w:szCs w:val="24"/>
        </w:rPr>
        <w:t>);</w:t>
      </w:r>
    </w:p>
    <w:p w:rsidR="000B3AD6" w:rsidRPr="000B3AD6" w:rsidRDefault="000B3AD6" w:rsidP="000B3AD6">
      <w:pPr>
        <w:numPr>
          <w:ilvl w:val="0"/>
          <w:numId w:val="9"/>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с числом пассажирских мест более 8 и массой более 5 тонн (М3);</w:t>
      </w:r>
    </w:p>
    <w:p w:rsidR="000B3AD6" w:rsidRPr="000B3AD6" w:rsidRDefault="000B3AD6" w:rsidP="000B3AD6">
      <w:pPr>
        <w:numPr>
          <w:ilvl w:val="0"/>
          <w:numId w:val="9"/>
        </w:numPr>
        <w:shd w:val="clear" w:color="auto" w:fill="FFFFFF"/>
        <w:spacing w:after="0" w:line="240" w:lineRule="auto"/>
        <w:ind w:left="0"/>
        <w:jc w:val="both"/>
        <w:rPr>
          <w:rFonts w:ascii="Times New Roman" w:hAnsi="Times New Roman" w:cs="Times New Roman"/>
          <w:color w:val="111111"/>
          <w:sz w:val="24"/>
          <w:szCs w:val="24"/>
        </w:rPr>
      </w:pPr>
      <w:proofErr w:type="gramStart"/>
      <w:r w:rsidRPr="000B3AD6">
        <w:rPr>
          <w:rFonts w:ascii="Times New Roman" w:hAnsi="Times New Roman" w:cs="Times New Roman"/>
          <w:color w:val="111111"/>
          <w:sz w:val="24"/>
          <w:szCs w:val="24"/>
        </w:rPr>
        <w:t>грузовые</w:t>
      </w:r>
      <w:proofErr w:type="gramEnd"/>
      <w:r w:rsidRPr="000B3AD6">
        <w:rPr>
          <w:rFonts w:ascii="Times New Roman" w:hAnsi="Times New Roman" w:cs="Times New Roman"/>
          <w:color w:val="111111"/>
          <w:sz w:val="24"/>
          <w:szCs w:val="24"/>
        </w:rPr>
        <w:t xml:space="preserve"> грузоподъемностью менее 3,5 тонн (N1);</w:t>
      </w:r>
    </w:p>
    <w:p w:rsidR="000B3AD6" w:rsidRPr="000B3AD6" w:rsidRDefault="000B3AD6" w:rsidP="000B3AD6">
      <w:pPr>
        <w:numPr>
          <w:ilvl w:val="0"/>
          <w:numId w:val="9"/>
        </w:numPr>
        <w:shd w:val="clear" w:color="auto" w:fill="FFFFFF"/>
        <w:spacing w:after="0" w:line="240" w:lineRule="auto"/>
        <w:ind w:left="0"/>
        <w:jc w:val="both"/>
        <w:rPr>
          <w:rFonts w:ascii="Times New Roman" w:hAnsi="Times New Roman" w:cs="Times New Roman"/>
          <w:color w:val="111111"/>
          <w:sz w:val="24"/>
          <w:szCs w:val="24"/>
        </w:rPr>
      </w:pPr>
      <w:proofErr w:type="gramStart"/>
      <w:r w:rsidRPr="000B3AD6">
        <w:rPr>
          <w:rFonts w:ascii="Times New Roman" w:hAnsi="Times New Roman" w:cs="Times New Roman"/>
          <w:color w:val="111111"/>
          <w:sz w:val="24"/>
          <w:szCs w:val="24"/>
        </w:rPr>
        <w:t>грузовые</w:t>
      </w:r>
      <w:proofErr w:type="gramEnd"/>
      <w:r w:rsidRPr="000B3AD6">
        <w:rPr>
          <w:rFonts w:ascii="Times New Roman" w:hAnsi="Times New Roman" w:cs="Times New Roman"/>
          <w:color w:val="111111"/>
          <w:sz w:val="24"/>
          <w:szCs w:val="24"/>
        </w:rPr>
        <w:t xml:space="preserve"> грузоподъемностью от 3,5 до 12 тонн (N2);</w:t>
      </w:r>
    </w:p>
    <w:p w:rsidR="000B3AD6" w:rsidRPr="000B3AD6" w:rsidRDefault="000B3AD6" w:rsidP="000B3AD6">
      <w:pPr>
        <w:numPr>
          <w:ilvl w:val="0"/>
          <w:numId w:val="9"/>
        </w:numPr>
        <w:shd w:val="clear" w:color="auto" w:fill="FFFFFF"/>
        <w:spacing w:after="0" w:line="240" w:lineRule="auto"/>
        <w:ind w:left="0"/>
        <w:jc w:val="both"/>
        <w:rPr>
          <w:rFonts w:ascii="Times New Roman" w:hAnsi="Times New Roman" w:cs="Times New Roman"/>
          <w:color w:val="111111"/>
          <w:sz w:val="24"/>
          <w:szCs w:val="24"/>
        </w:rPr>
      </w:pPr>
      <w:proofErr w:type="gramStart"/>
      <w:r w:rsidRPr="000B3AD6">
        <w:rPr>
          <w:rFonts w:ascii="Times New Roman" w:hAnsi="Times New Roman" w:cs="Times New Roman"/>
          <w:color w:val="111111"/>
          <w:sz w:val="24"/>
          <w:szCs w:val="24"/>
        </w:rPr>
        <w:t>грузовые</w:t>
      </w:r>
      <w:proofErr w:type="gramEnd"/>
      <w:r w:rsidRPr="000B3AD6">
        <w:rPr>
          <w:rFonts w:ascii="Times New Roman" w:hAnsi="Times New Roman" w:cs="Times New Roman"/>
          <w:color w:val="111111"/>
          <w:sz w:val="24"/>
          <w:szCs w:val="24"/>
        </w:rPr>
        <w:t xml:space="preserve"> грузоподъемностью более 12 тонн (N3);</w:t>
      </w:r>
    </w:p>
    <w:p w:rsidR="000B3AD6" w:rsidRPr="000B3AD6" w:rsidRDefault="000B3AD6" w:rsidP="000B3AD6">
      <w:pPr>
        <w:numPr>
          <w:ilvl w:val="0"/>
          <w:numId w:val="9"/>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прицепы массой менее 0,75 тонн (О</w:t>
      </w:r>
      <w:proofErr w:type="gramStart"/>
      <w:r w:rsidRPr="000B3AD6">
        <w:rPr>
          <w:rFonts w:ascii="Times New Roman" w:hAnsi="Times New Roman" w:cs="Times New Roman"/>
          <w:color w:val="111111"/>
          <w:sz w:val="24"/>
          <w:szCs w:val="24"/>
        </w:rPr>
        <w:t>1</w:t>
      </w:r>
      <w:proofErr w:type="gramEnd"/>
      <w:r w:rsidRPr="000B3AD6">
        <w:rPr>
          <w:rFonts w:ascii="Times New Roman" w:hAnsi="Times New Roman" w:cs="Times New Roman"/>
          <w:color w:val="111111"/>
          <w:sz w:val="24"/>
          <w:szCs w:val="24"/>
        </w:rPr>
        <w:t>);</w:t>
      </w:r>
    </w:p>
    <w:p w:rsidR="000B3AD6" w:rsidRPr="000B3AD6" w:rsidRDefault="000B3AD6" w:rsidP="000B3AD6">
      <w:pPr>
        <w:numPr>
          <w:ilvl w:val="0"/>
          <w:numId w:val="9"/>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прицепы массой от 0,75 до 3,5 тонн (О</w:t>
      </w:r>
      <w:proofErr w:type="gramStart"/>
      <w:r w:rsidRPr="000B3AD6">
        <w:rPr>
          <w:rFonts w:ascii="Times New Roman" w:hAnsi="Times New Roman" w:cs="Times New Roman"/>
          <w:color w:val="111111"/>
          <w:sz w:val="24"/>
          <w:szCs w:val="24"/>
        </w:rPr>
        <w:t>2</w:t>
      </w:r>
      <w:proofErr w:type="gramEnd"/>
      <w:r w:rsidRPr="000B3AD6">
        <w:rPr>
          <w:rFonts w:ascii="Times New Roman" w:hAnsi="Times New Roman" w:cs="Times New Roman"/>
          <w:color w:val="111111"/>
          <w:sz w:val="24"/>
          <w:szCs w:val="24"/>
        </w:rPr>
        <w:t>);</w:t>
      </w:r>
    </w:p>
    <w:p w:rsidR="000B3AD6" w:rsidRPr="000B3AD6" w:rsidRDefault="000B3AD6" w:rsidP="000B3AD6">
      <w:pPr>
        <w:numPr>
          <w:ilvl w:val="0"/>
          <w:numId w:val="9"/>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прицепы массой от 3,5 до 10 тонн (О3);</w:t>
      </w:r>
    </w:p>
    <w:p w:rsidR="000B3AD6" w:rsidRPr="000B3AD6" w:rsidRDefault="000B3AD6" w:rsidP="000B3AD6">
      <w:pPr>
        <w:numPr>
          <w:ilvl w:val="0"/>
          <w:numId w:val="9"/>
        </w:numPr>
        <w:shd w:val="clear" w:color="auto" w:fill="FFFFFF"/>
        <w:spacing w:after="0" w:line="240" w:lineRule="auto"/>
        <w:ind w:left="0"/>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прицепы массой свыше 10 тонн (О</w:t>
      </w:r>
      <w:proofErr w:type="gramStart"/>
      <w:r w:rsidRPr="000B3AD6">
        <w:rPr>
          <w:rFonts w:ascii="Times New Roman" w:hAnsi="Times New Roman" w:cs="Times New Roman"/>
          <w:color w:val="111111"/>
          <w:sz w:val="24"/>
          <w:szCs w:val="24"/>
        </w:rPr>
        <w:t>4</w:t>
      </w:r>
      <w:proofErr w:type="gramEnd"/>
      <w:r w:rsidRPr="000B3AD6">
        <w:rPr>
          <w:rFonts w:ascii="Times New Roman" w:hAnsi="Times New Roman" w:cs="Times New Roman"/>
          <w:color w:val="111111"/>
          <w:sz w:val="24"/>
          <w:szCs w:val="24"/>
        </w:rPr>
        <w:t>).</w:t>
      </w:r>
    </w:p>
    <w:p w:rsidR="000B3AD6" w:rsidRPr="000B3AD6" w:rsidRDefault="000B3AD6" w:rsidP="000B3AD6">
      <w:pPr>
        <w:shd w:val="clear" w:color="auto" w:fill="FFFFFF"/>
        <w:spacing w:after="0" w:line="240" w:lineRule="auto"/>
        <w:jc w:val="both"/>
        <w:rPr>
          <w:rFonts w:ascii="Times New Roman" w:hAnsi="Times New Roman" w:cs="Times New Roman"/>
          <w:color w:val="111111"/>
          <w:sz w:val="24"/>
          <w:szCs w:val="24"/>
        </w:rPr>
      </w:pPr>
    </w:p>
    <w:p w:rsidR="000B3AD6" w:rsidRPr="000B3AD6" w:rsidRDefault="000B3AD6" w:rsidP="000B3AD6">
      <w:pPr>
        <w:shd w:val="clear" w:color="auto" w:fill="F2F5F9"/>
        <w:spacing w:after="0" w:line="240" w:lineRule="auto"/>
        <w:ind w:left="-426" w:firstLine="568"/>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Документы, которые подают в РСА для получения аккредитации организации или ИП как оператора ТО, рассматриваются в срок не более 10 дней.</w:t>
      </w:r>
    </w:p>
    <w:p w:rsidR="000B3AD6" w:rsidRPr="000B3AD6" w:rsidRDefault="000B3AD6" w:rsidP="000B3AD6">
      <w:pPr>
        <w:shd w:val="clear" w:color="auto" w:fill="F2F5F9"/>
        <w:spacing w:after="0" w:line="240" w:lineRule="auto"/>
        <w:ind w:left="-426" w:firstLine="568"/>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В случае выявления недостоверных данных или нарушений в установленном порядке оформления документов, РСА может вернуть документы для устранения ошибок или отказать в получении разрешения.</w:t>
      </w:r>
    </w:p>
    <w:p w:rsidR="000B3AD6" w:rsidRPr="000B3AD6" w:rsidRDefault="000B3AD6" w:rsidP="000B3AD6">
      <w:pPr>
        <w:shd w:val="clear" w:color="auto" w:fill="FFFFFF"/>
        <w:spacing w:after="0" w:line="240" w:lineRule="auto"/>
        <w:ind w:left="-426" w:firstLine="426"/>
        <w:jc w:val="both"/>
        <w:rPr>
          <w:rFonts w:ascii="Times New Roman" w:hAnsi="Times New Roman" w:cs="Times New Roman"/>
          <w:color w:val="111111"/>
          <w:sz w:val="24"/>
          <w:szCs w:val="24"/>
        </w:rPr>
      </w:pPr>
      <w:r w:rsidRPr="000B3AD6">
        <w:rPr>
          <w:rFonts w:ascii="Times New Roman" w:hAnsi="Times New Roman" w:cs="Times New Roman"/>
          <w:color w:val="111111"/>
          <w:sz w:val="24"/>
          <w:szCs w:val="24"/>
        </w:rPr>
        <w:t xml:space="preserve"> При положительном решении РСА вся доступная информация о новом операторе ТО заносится в официальный реестр.</w:t>
      </w:r>
    </w:p>
    <w:p w:rsidR="000B3AD6" w:rsidRPr="000B3AD6" w:rsidRDefault="000B3AD6" w:rsidP="000B3AD6">
      <w:pPr>
        <w:spacing w:after="0" w:line="240" w:lineRule="auto"/>
        <w:rPr>
          <w:rFonts w:ascii="Times New Roman" w:hAnsi="Times New Roman" w:cs="Times New Roman"/>
          <w:sz w:val="24"/>
          <w:szCs w:val="24"/>
        </w:rPr>
      </w:pPr>
    </w:p>
    <w:p w:rsidR="000B3AD6" w:rsidRPr="000B3AD6" w:rsidRDefault="000B3AD6" w:rsidP="000B3AD6">
      <w:pPr>
        <w:rPr>
          <w:rFonts w:ascii="PT Astra Serif" w:hAnsi="PT Astra Serif"/>
          <w:sz w:val="28"/>
          <w:szCs w:val="28"/>
        </w:rPr>
      </w:pPr>
      <w:bookmarkStart w:id="2" w:name="_GoBack"/>
      <w:bookmarkEnd w:id="2"/>
    </w:p>
    <w:sectPr w:rsidR="000B3AD6" w:rsidRPr="000B3AD6" w:rsidSect="00753F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AB7"/>
    <w:multiLevelType w:val="multilevel"/>
    <w:tmpl w:val="BA22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80348"/>
    <w:multiLevelType w:val="multilevel"/>
    <w:tmpl w:val="343E81E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32C72DD9"/>
    <w:multiLevelType w:val="multilevel"/>
    <w:tmpl w:val="2FE0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602EF6"/>
    <w:multiLevelType w:val="multilevel"/>
    <w:tmpl w:val="8192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F362BE"/>
    <w:multiLevelType w:val="multilevel"/>
    <w:tmpl w:val="A4BA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82218F"/>
    <w:multiLevelType w:val="multilevel"/>
    <w:tmpl w:val="386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1925F6"/>
    <w:multiLevelType w:val="multilevel"/>
    <w:tmpl w:val="FFC2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C143E8"/>
    <w:multiLevelType w:val="multilevel"/>
    <w:tmpl w:val="A4E0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4A51DA"/>
    <w:multiLevelType w:val="multilevel"/>
    <w:tmpl w:val="B3E6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5"/>
  </w:num>
  <w:num w:numId="5">
    <w:abstractNumId w:val="0"/>
  </w:num>
  <w:num w:numId="6">
    <w:abstractNumId w:val="2"/>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02"/>
    <w:rsid w:val="00026817"/>
    <w:rsid w:val="000B3AD6"/>
    <w:rsid w:val="001019CF"/>
    <w:rsid w:val="00181AA6"/>
    <w:rsid w:val="00260902"/>
    <w:rsid w:val="00265A1E"/>
    <w:rsid w:val="004663D9"/>
    <w:rsid w:val="0047322B"/>
    <w:rsid w:val="004A374D"/>
    <w:rsid w:val="005614C3"/>
    <w:rsid w:val="005B1737"/>
    <w:rsid w:val="00753F11"/>
    <w:rsid w:val="0079286B"/>
    <w:rsid w:val="00860753"/>
    <w:rsid w:val="008C7520"/>
    <w:rsid w:val="009202C2"/>
    <w:rsid w:val="00A87950"/>
    <w:rsid w:val="00AB09E2"/>
    <w:rsid w:val="00AC3EFD"/>
    <w:rsid w:val="00B771A5"/>
    <w:rsid w:val="00C17389"/>
    <w:rsid w:val="00C52AF1"/>
    <w:rsid w:val="00C63138"/>
    <w:rsid w:val="00C663F9"/>
    <w:rsid w:val="00DB0173"/>
    <w:rsid w:val="00DB0D06"/>
    <w:rsid w:val="00DD4A73"/>
    <w:rsid w:val="00E8786A"/>
    <w:rsid w:val="00EF5633"/>
    <w:rsid w:val="00F8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609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090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6090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879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7950"/>
    <w:rPr>
      <w:rFonts w:ascii="Tahoma" w:hAnsi="Tahoma" w:cs="Tahoma"/>
      <w:sz w:val="16"/>
      <w:szCs w:val="16"/>
    </w:rPr>
  </w:style>
  <w:style w:type="character" w:styleId="a6">
    <w:name w:val="Hyperlink"/>
    <w:basedOn w:val="a0"/>
    <w:uiPriority w:val="99"/>
    <w:unhideWhenUsed/>
    <w:rsid w:val="00DB0D06"/>
    <w:rPr>
      <w:color w:val="0000FF" w:themeColor="hyperlink"/>
      <w:u w:val="single"/>
    </w:rPr>
  </w:style>
  <w:style w:type="paragraph" w:customStyle="1" w:styleId="ConsPlusNormal">
    <w:name w:val="ConsPlusNormal"/>
    <w:rsid w:val="000B3AD6"/>
    <w:pPr>
      <w:widowControl w:val="0"/>
      <w:autoSpaceDE w:val="0"/>
      <w:autoSpaceDN w:val="0"/>
      <w:spacing w:after="0" w:line="240" w:lineRule="auto"/>
    </w:pPr>
    <w:rPr>
      <w:rFonts w:ascii="Calibri" w:eastAsia="Times New Roman" w:hAnsi="Calibri" w:cs="Calibri"/>
      <w:szCs w:val="20"/>
    </w:rPr>
  </w:style>
  <w:style w:type="paragraph" w:customStyle="1" w:styleId="text-align-justify">
    <w:name w:val="text-align-justify"/>
    <w:basedOn w:val="a"/>
    <w:rsid w:val="000B3AD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B3A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609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090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6090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879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7950"/>
    <w:rPr>
      <w:rFonts w:ascii="Tahoma" w:hAnsi="Tahoma" w:cs="Tahoma"/>
      <w:sz w:val="16"/>
      <w:szCs w:val="16"/>
    </w:rPr>
  </w:style>
  <w:style w:type="character" w:styleId="a6">
    <w:name w:val="Hyperlink"/>
    <w:basedOn w:val="a0"/>
    <w:uiPriority w:val="99"/>
    <w:unhideWhenUsed/>
    <w:rsid w:val="00DB0D06"/>
    <w:rPr>
      <w:color w:val="0000FF" w:themeColor="hyperlink"/>
      <w:u w:val="single"/>
    </w:rPr>
  </w:style>
  <w:style w:type="paragraph" w:customStyle="1" w:styleId="ConsPlusNormal">
    <w:name w:val="ConsPlusNormal"/>
    <w:rsid w:val="000B3AD6"/>
    <w:pPr>
      <w:widowControl w:val="0"/>
      <w:autoSpaceDE w:val="0"/>
      <w:autoSpaceDN w:val="0"/>
      <w:spacing w:after="0" w:line="240" w:lineRule="auto"/>
    </w:pPr>
    <w:rPr>
      <w:rFonts w:ascii="Calibri" w:eastAsia="Times New Roman" w:hAnsi="Calibri" w:cs="Calibri"/>
      <w:szCs w:val="20"/>
    </w:rPr>
  </w:style>
  <w:style w:type="paragraph" w:customStyle="1" w:styleId="text-align-justify">
    <w:name w:val="text-align-justify"/>
    <w:basedOn w:val="a"/>
    <w:rsid w:val="000B3AD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B3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69314">
      <w:bodyDiv w:val="1"/>
      <w:marLeft w:val="0"/>
      <w:marRight w:val="0"/>
      <w:marTop w:val="0"/>
      <w:marBottom w:val="0"/>
      <w:divBdr>
        <w:top w:val="none" w:sz="0" w:space="0" w:color="auto"/>
        <w:left w:val="none" w:sz="0" w:space="0" w:color="auto"/>
        <w:bottom w:val="none" w:sz="0" w:space="0" w:color="auto"/>
        <w:right w:val="none" w:sz="0" w:space="0" w:color="auto"/>
      </w:divBdr>
    </w:div>
    <w:div w:id="16593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normativ.kontur.ru/document?moduleId=1&amp;documentId=282614"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normativ.kontur.ru/document?moduleId=1&amp;documentId=28668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normativ.kontur.ru/document?moduleId=1&amp;documentId=28668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rmativ.kontur.ru/document?moduleId=1&amp;documentId=286683" TargetMode="External"/><Relationship Id="rId4" Type="http://schemas.openxmlformats.org/officeDocument/2006/relationships/settings" Target="settings.xml"/><Relationship Id="rId9" Type="http://schemas.openxmlformats.org/officeDocument/2006/relationships/hyperlink" Target="https://normativ.kontur.ru/document?moduleId=1&amp;documentId=286683" TargetMode="External"/><Relationship Id="rId14" Type="http://schemas.openxmlformats.org/officeDocument/2006/relationships/hyperlink" Target="consultantplus://offline/ref=86FB5542478D8A6D3E39B7390758A0B5A85C9DE383BFE15782E69C0F591BD3BAEE7C76447E8B0842c6g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3084</Words>
  <Characters>17580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cp:lastPrinted>2016-02-19T07:07:00Z</cp:lastPrinted>
  <dcterms:created xsi:type="dcterms:W3CDTF">2020-12-15T11:53:00Z</dcterms:created>
  <dcterms:modified xsi:type="dcterms:W3CDTF">2020-12-15T11:53:00Z</dcterms:modified>
</cp:coreProperties>
</file>